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If project is approved for certain cost items and not others, will the project/NGO still be interested in receiving such funds? 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Yes 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Please note that while submitting the budget, mention every line item’s priority ranking in column E. For example, a ranking of 1 means the most important cost item, 2 means second most important etc. If funding is approved only for a certain amount of the budget, it will apply to cost items in order of their ranking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Has the project/NGO applied to any other nonprofit, organization, corporation, individual etc or any other Asha chapter, for funding of this proposal and budget? If yes, please provide more details. 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Not for this particular project, No.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Please note that if any other source makes a decision to fund your project/NGO while your proposal and budget is being reviewed by Asha San Francisco, you will inform us immediately.</w:t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Please replicate your annual budget from the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Proposal Application_Standard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Form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 (Question 3 in “Financial” section)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onto the table below and also provide additional information in columns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A, E and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Note: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Column E -</w:t>
      </w:r>
      <w:r w:rsidDel="00000000" w:rsidR="00000000" w:rsidRPr="00000000">
        <w:rPr>
          <w:rtl w:val="0"/>
        </w:rPr>
        <w:t xml:space="preserve"> Mention every line item’s priority ranking. For example, a ranking of 1 means the most important cost item, 2 means second most important etc. If funding is approved only for a certain amount of the budget, it will apply to cost items in order of their ranking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Column F -</w:t>
      </w:r>
      <w:r w:rsidDel="00000000" w:rsidR="00000000" w:rsidRPr="00000000">
        <w:rPr>
          <w:rtl w:val="0"/>
        </w:rPr>
        <w:t xml:space="preserve"> As a policy, Asha San Francisco sends annual funds in two equal installments, at an interval of 6 months. If the project demonstrates need for higher or lower funds in any particular 6-month cycle, we may be able to make an exception to the above rule on a case by case basis. Use column F </w:t>
      </w:r>
      <w:r w:rsidDel="00000000" w:rsidR="00000000" w:rsidRPr="00000000">
        <w:rPr>
          <w:b w:val="1"/>
          <w:rtl w:val="0"/>
        </w:rPr>
        <w:t xml:space="preserve">ONLY if</w:t>
      </w:r>
      <w:r w:rsidDel="00000000" w:rsidR="00000000" w:rsidRPr="00000000">
        <w:rPr>
          <w:rtl w:val="0"/>
        </w:rPr>
        <w:t xml:space="preserve"> the line item’s funding is needed in any particular half-year cycle (Installment 1 or Installment 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NGO/partner name: </w:t>
      </w:r>
      <w:r w:rsidDel="00000000" w:rsidR="00000000" w:rsidRPr="00000000">
        <w:rPr>
          <w:b w:val="1"/>
          <w:rtl w:val="0"/>
        </w:rPr>
        <w:t xml:space="preserve">Pudiyadhor Charitable Trust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Project Name (if any):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After School Program for Pudiyador Ramapuram1 (PR1)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Total no. of people (children/youth/other) served: </w:t>
      </w:r>
      <w:r w:rsidDel="00000000" w:rsidR="00000000" w:rsidRPr="00000000">
        <w:rPr>
          <w:b w:val="1"/>
          <w:rtl w:val="0"/>
        </w:rPr>
        <w:t xml:space="preserve">Children: 26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Age/Age Group of people served:</w:t>
      </w:r>
      <w:r w:rsidDel="00000000" w:rsidR="00000000" w:rsidRPr="00000000">
        <w:rPr>
          <w:b w:val="1"/>
          <w:rtl w:val="0"/>
        </w:rPr>
        <w:t xml:space="preserve"> age of 6 to 12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Girl/Boy ratio: </w:t>
      </w:r>
      <w:r w:rsidDel="00000000" w:rsidR="00000000" w:rsidRPr="00000000">
        <w:rPr>
          <w:b w:val="1"/>
          <w:rtl w:val="0"/>
        </w:rPr>
        <w:t xml:space="preserve">11 girls 15 boys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57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8"/>
        <w:gridCol w:w="2655"/>
        <w:gridCol w:w="2415"/>
        <w:gridCol w:w="1291"/>
        <w:gridCol w:w="949"/>
        <w:gridCol w:w="1437"/>
        <w:tblGridChange w:id="0">
          <w:tblGrid>
            <w:gridCol w:w="828"/>
            <w:gridCol w:w="2655"/>
            <w:gridCol w:w="2415"/>
            <w:gridCol w:w="1291"/>
            <w:gridCol w:w="949"/>
            <w:gridCol w:w="1437"/>
          </w:tblGrid>
        </w:tblGridChange>
      </w:tblGrid>
      <w:tr>
        <w:tc>
          <w:tcPr>
            <w:gridSpan w:val="6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Column</w:t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F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S. No.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Amount (Rs)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One Time/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Annual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Ranking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Other comments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ind w:left="169" w:right="-108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ive teachers for grades 1-9: We plan to have 4 teachers at base pay Rs. 3300 and one senior teacher whose pay is Rs.6800.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right="-108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(3300*4)+(6800*1)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Rs.20,000 per month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Rs.2,40,000 per year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Annual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ind w:left="169" w:right="-108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he coordination team involved in planning, monitoring and evaluation: We have 3 members of our planning, coordination and monitoring and evaluation team primarily working on after school academics for all 5 centers.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right="-108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Rs.6,000 per month</w:t>
            </w:r>
          </w:p>
          <w:p w:rsidR="00000000" w:rsidDel="00000000" w:rsidP="00000000" w:rsidRDefault="00000000" w:rsidRPr="00000000">
            <w:pPr>
              <w:ind w:left="0" w:right="-108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Rs.72,000 per year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Annual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ind w:right="-108"/>
              <w:contextualSpacing w:val="0"/>
            </w:pPr>
            <w:r w:rsidDel="00000000" w:rsidR="00000000" w:rsidRPr="00000000">
              <w:rPr>
                <w:rtl w:val="0"/>
              </w:rPr>
              <w:t xml:space="preserve">English teachers : Rs.500 per session, twice a month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Rs.1,000 per month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Rs. 12,000 per year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Annual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ind w:right="-108"/>
              <w:contextualSpacing w:val="0"/>
            </w:pPr>
            <w:r w:rsidDel="00000000" w:rsidR="00000000" w:rsidRPr="00000000">
              <w:rPr>
                <w:rtl w:val="0"/>
              </w:rPr>
              <w:t xml:space="preserve">Kattaikuttu class for teaching Tamil: Rs. 800 per session, four times a month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Rs. 32,000 per month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Rs.38,000 per year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Annual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Food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Rs.5,500 per month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Rs.66,000 per year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Annual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Center supplies: Stationery, new teaching aids, art supplies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Rs.2,700 per month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Rs.32,400 per year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Annual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Summer camp, winter camp and mid-term camp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45,000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Annual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pgSz w:h="15840" w:w="12240"/>
      <w:pgMar w:bottom="1440" w:top="144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</w:hd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center"/>
    </w:pPr>
    <w:r w:rsidDel="00000000" w:rsidR="00000000" w:rsidRPr="00000000">
      <w:rPr>
        <w:rtl w:val="0"/>
      </w:rPr>
    </w:r>
    <w:r w:rsidDel="00000000" w:rsidR="00000000" w:rsidRPr="00000000">
      <w:drawing>
        <wp:anchor allowOverlap="0" behindDoc="0" distB="0" distT="0" distL="114300" distR="114300" hidden="0" layoutInCell="0" locked="0" relativeHeight="0" simplePos="0">
          <wp:simplePos x="0" y="0"/>
          <wp:positionH relativeFrom="margin">
            <wp:posOffset>1495425</wp:posOffset>
          </wp:positionH>
          <wp:positionV relativeFrom="paragraph">
            <wp:posOffset>-314324</wp:posOffset>
          </wp:positionV>
          <wp:extent cx="2294890" cy="539115"/>
          <wp:effectExtent b="0" l="0" r="0" t="0"/>
          <wp:wrapSquare wrapText="bothSides" distB="0" distT="0" distL="114300" distR="11430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4890" cy="5391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San Francisco Chapter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Website: </w:t>
    </w:r>
    <w:hyperlink r:id="rId2"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single"/>
          <w:rtl w:val="0"/>
        </w:rPr>
        <w:t xml:space="preserve">www.ashanet.org/sf</w:t>
      </w:r>
    </w:hyperlink>
    <w:hyperlink r:id="rId3">
      <w:r w:rsidDel="00000000" w:rsidR="00000000" w:rsidRPr="00000000">
        <w:rPr>
          <w:rtl w:val="0"/>
        </w:rPr>
      </w:r>
    </w:hyperlink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Email: sf@ashanet.org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hyperlink" Target="http://www.ashanet.org/sf" TargetMode="External"/><Relationship Id="rId3" Type="http://schemas.openxmlformats.org/officeDocument/2006/relationships/hyperlink" Target="http://www.ashanet.org/sf" TargetMode="External"/></Relationships>
</file>