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CE" w:rsidRDefault="007646CE">
      <w:pPr>
        <w:pStyle w:val="TitleA"/>
        <w:jc w:val="center"/>
        <w:rPr>
          <w:rFonts w:ascii="Trebuchet MS" w:hAnsi="Trebuchet MS"/>
        </w:rPr>
      </w:pPr>
      <w:bookmarkStart w:id="0" w:name="GoBack"/>
      <w:bookmarkEnd w:id="0"/>
      <w:r>
        <w:rPr>
          <w:rFonts w:ascii="Trebuchet MS" w:hAnsi="Trebuchet MS"/>
        </w:rPr>
        <w:t>Memorandum of Understanding</w:t>
      </w:r>
    </w:p>
    <w:p w:rsidR="007646CE" w:rsidRDefault="007646CE" w:rsidP="000136F0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Objective: To establish a strategic partnership between </w:t>
      </w:r>
      <w:r w:rsidR="00565C20">
        <w:rPr>
          <w:rFonts w:ascii="Times New Roman Bold" w:hAnsi="Times New Roman Bold"/>
          <w:lang w:val="en-IN"/>
        </w:rPr>
        <w:t xml:space="preserve">Reap Benefit Eco Solutions Pvt Ltd. </w:t>
      </w:r>
      <w:r w:rsidR="005D46EF" w:rsidRPr="005D46EF">
        <w:rPr>
          <w:rFonts w:ascii="Times New Roman Bold" w:hAnsi="Times New Roman Bold"/>
          <w:lang w:val="nl-NL"/>
        </w:rPr>
        <w:t>(</w:t>
      </w:r>
      <w:r w:rsidR="005D46EF" w:rsidRPr="005D46EF">
        <w:rPr>
          <w:rFonts w:ascii="Times New Roman Bold" w:hAnsi="Times New Roman Bold"/>
          <w:lang w:val="en-US"/>
        </w:rPr>
        <w:t>hereinafter known as “</w:t>
      </w:r>
      <w:r w:rsidR="00565C20">
        <w:rPr>
          <w:rFonts w:ascii="Times New Roman Bold" w:hAnsi="Times New Roman Bold"/>
          <w:lang w:val="en-IN"/>
        </w:rPr>
        <w:t>Reap Benefit</w:t>
      </w:r>
      <w:r w:rsidR="005D46EF" w:rsidRPr="005D46EF">
        <w:rPr>
          <w:rFonts w:ascii="Times New Roman Bold" w:hAnsi="Times New Roman Bold"/>
          <w:lang w:val="en-US"/>
        </w:rPr>
        <w:t>”)</w:t>
      </w:r>
      <w:r>
        <w:rPr>
          <w:rFonts w:ascii="Times New Roman Bold" w:hAnsi="Times New Roman Bold"/>
        </w:rPr>
        <w:t xml:space="preserve"> and </w:t>
      </w:r>
      <w:r w:rsidR="00565C20">
        <w:rPr>
          <w:rFonts w:ascii="Times New Roman Bold" w:hAnsi="Times New Roman Bold"/>
        </w:rPr>
        <w:t>Avanti Fellows</w:t>
      </w:r>
      <w:r w:rsidR="00DB1468">
        <w:rPr>
          <w:rFonts w:ascii="Times New Roman Bold" w:hAnsi="Times New Roman Bold"/>
        </w:rPr>
        <w:t xml:space="preserve"> </w:t>
      </w:r>
      <w:r w:rsidR="000136F0" w:rsidRPr="000136F0">
        <w:rPr>
          <w:rFonts w:ascii="Times New Roman Bold" w:hAnsi="Times New Roman Bold"/>
          <w:b/>
          <w:lang w:val="en-US"/>
        </w:rPr>
        <w:t>for the purpose of working on Waste-Water and Sanitation solutions in Government and low income schools in Karnataka.</w:t>
      </w:r>
      <w:r>
        <w:rPr>
          <w:rFonts w:ascii="Times New Roman Bold" w:hAnsi="Times New Roman Bold"/>
        </w:rPr>
        <w:t xml:space="preserve"> </w:t>
      </w:r>
    </w:p>
    <w:p w:rsidR="009D4766" w:rsidRDefault="009D4766">
      <w:pPr>
        <w:pStyle w:val="BodyA"/>
        <w:jc w:val="both"/>
        <w:rPr>
          <w:shd w:val="clear" w:color="auto" w:fill="FFFF00"/>
        </w:rPr>
      </w:pPr>
    </w:p>
    <w:p w:rsidR="00653EE4" w:rsidRPr="00565C20" w:rsidRDefault="00565C20" w:rsidP="00653EE4">
      <w:pPr>
        <w:pBdr>
          <w:bottom w:val="none" w:sz="16" w:space="1" w:color="000000"/>
        </w:pBdr>
        <w:jc w:val="both"/>
        <w:rPr>
          <w:b/>
          <w:bCs/>
        </w:rPr>
      </w:pPr>
      <w:r w:rsidRPr="00565C20">
        <w:rPr>
          <w:b/>
          <w:bCs/>
        </w:rPr>
        <w:t xml:space="preserve">Reap Benefit Eco Solutions </w:t>
      </w:r>
      <w:proofErr w:type="spellStart"/>
      <w:r w:rsidRPr="00565C20">
        <w:rPr>
          <w:b/>
          <w:bCs/>
        </w:rPr>
        <w:t>Pvt</w:t>
      </w:r>
      <w:proofErr w:type="spellEnd"/>
      <w:r w:rsidRPr="00565C20">
        <w:rPr>
          <w:b/>
          <w:bCs/>
        </w:rPr>
        <w:t xml:space="preserve"> Ltd.</w:t>
      </w:r>
    </w:p>
    <w:p w:rsidR="00653EE4" w:rsidRDefault="00653EE4" w:rsidP="00653EE4">
      <w:pPr>
        <w:pBdr>
          <w:bottom w:val="none" w:sz="16" w:space="1" w:color="000000"/>
        </w:pBdr>
        <w:jc w:val="both"/>
      </w:pPr>
    </w:p>
    <w:p w:rsidR="00653EE4" w:rsidRDefault="00565C20" w:rsidP="007F35AB">
      <w:pPr>
        <w:pBdr>
          <w:bottom w:val="none" w:sz="16" w:space="1" w:color="000000"/>
        </w:pBdr>
        <w:jc w:val="both"/>
      </w:pPr>
      <w:r>
        <w:t>Reap Benefit</w:t>
      </w:r>
      <w:r w:rsidR="00653EE4">
        <w:t xml:space="preserve"> is a </w:t>
      </w:r>
      <w:r w:rsidR="007F35AB">
        <w:t xml:space="preserve">hybrid </w:t>
      </w:r>
      <w:r w:rsidR="00653EE4">
        <w:t xml:space="preserve">social </w:t>
      </w:r>
      <w:r w:rsidR="007F35AB">
        <w:t xml:space="preserve">enterprise founded in the year 2012 &amp; registered in 2013. </w:t>
      </w:r>
      <w:r>
        <w:t>Reap Benefit</w:t>
      </w:r>
      <w:r w:rsidR="007F35AB">
        <w:t xml:space="preserve">, works with a mission to solve local environment &amp; civic problems with young people in school, colleges &amp; community. </w:t>
      </w:r>
      <w:r>
        <w:t>Reap Benefit</w:t>
      </w:r>
      <w:r w:rsidR="007F35AB">
        <w:t xml:space="preserve"> believes in solving local problems with young people through local data, local customizable solutions &amp; engaging the local stakeholders.</w:t>
      </w:r>
    </w:p>
    <w:p w:rsidR="007F35AB" w:rsidRDefault="007F35AB" w:rsidP="007F35AB">
      <w:pPr>
        <w:pBdr>
          <w:bottom w:val="none" w:sz="16" w:space="1" w:color="000000"/>
        </w:pBdr>
        <w:jc w:val="both"/>
      </w:pPr>
    </w:p>
    <w:p w:rsidR="007F35AB" w:rsidRDefault="00565C20" w:rsidP="007F35AB">
      <w:pPr>
        <w:pBdr>
          <w:bottom w:val="none" w:sz="16" w:space="1" w:color="000000"/>
        </w:pBdr>
        <w:jc w:val="both"/>
      </w:pPr>
      <w:r>
        <w:t xml:space="preserve">Reap Benefit </w:t>
      </w:r>
      <w:r w:rsidR="007F35AB">
        <w:t xml:space="preserve">has a specific focus to improve local environment &amp; civic issues, like sanitation, water, waste, energy etc. which will directly-indirectly </w:t>
      </w:r>
      <w:r>
        <w:t>influence</w:t>
      </w:r>
      <w:r w:rsidR="007F35AB">
        <w:t xml:space="preserve"> learning outcomes, attendance, better health &amp; hygiene &amp; above all developing important skills of problem solving, critical thinking, hands on problem solving amongst others.</w:t>
      </w:r>
    </w:p>
    <w:p w:rsidR="00DB1468" w:rsidRPr="00DB1468" w:rsidRDefault="00DB1468">
      <w:pPr>
        <w:pStyle w:val="BodyA"/>
        <w:jc w:val="both"/>
        <w:rPr>
          <w:lang w:val="en-IN"/>
        </w:rPr>
      </w:pPr>
    </w:p>
    <w:p w:rsidR="007646CE" w:rsidRDefault="00565C20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Avanti Fellows</w:t>
      </w: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</w:p>
    <w:p w:rsidR="00565C20" w:rsidRPr="00565C20" w:rsidRDefault="00565C20" w:rsidP="00565C20">
      <w:pPr>
        <w:pStyle w:val="BodyA"/>
        <w:jc w:val="both"/>
        <w:rPr>
          <w:shd w:val="clear" w:color="auto" w:fill="FFFFFF"/>
        </w:rPr>
      </w:pPr>
      <w:r w:rsidRPr="00565C20">
        <w:rPr>
          <w:shd w:val="clear" w:color="auto" w:fill="FFFFFF"/>
        </w:rPr>
        <w:t xml:space="preserve">Avanti is an award winning non-profit organization established by IIT alumni in 2010 to provide an affordable, high-quality education to disadvantaged students aspiring to study at India’s top colleges. At present, Avanti has over 50 full-time employees &amp; 100 volunteers, and supports over 2400 students in 16 locations across 3 government school systems spread over 5 states – Corporation of Chennai, </w:t>
      </w:r>
      <w:proofErr w:type="spellStart"/>
      <w:r w:rsidRPr="00565C20">
        <w:rPr>
          <w:shd w:val="clear" w:color="auto" w:fill="FFFFFF"/>
        </w:rPr>
        <w:t>Navodaya</w:t>
      </w:r>
      <w:proofErr w:type="spellEnd"/>
      <w:r w:rsidRPr="00565C20">
        <w:rPr>
          <w:shd w:val="clear" w:color="auto" w:fill="FFFFFF"/>
        </w:rPr>
        <w:t xml:space="preserve"> </w:t>
      </w:r>
      <w:proofErr w:type="spellStart"/>
      <w:r w:rsidRPr="00565C20">
        <w:rPr>
          <w:shd w:val="clear" w:color="auto" w:fill="FFFFFF"/>
        </w:rPr>
        <w:t>Vidyalayas</w:t>
      </w:r>
      <w:proofErr w:type="spellEnd"/>
      <w:r w:rsidRPr="00565C20">
        <w:rPr>
          <w:shd w:val="clear" w:color="auto" w:fill="FFFFFF"/>
        </w:rPr>
        <w:t xml:space="preserve"> and Haryana Government Schools.</w:t>
      </w:r>
    </w:p>
    <w:p w:rsidR="00565C20" w:rsidRPr="00565C20" w:rsidRDefault="00565C20" w:rsidP="00565C20">
      <w:pPr>
        <w:pStyle w:val="BodyA"/>
        <w:jc w:val="both"/>
        <w:rPr>
          <w:shd w:val="clear" w:color="auto" w:fill="FFFFFF"/>
        </w:rPr>
      </w:pPr>
    </w:p>
    <w:p w:rsidR="007646CE" w:rsidRDefault="00565C20" w:rsidP="00565C20">
      <w:pPr>
        <w:pStyle w:val="BodyA"/>
        <w:jc w:val="both"/>
        <w:rPr>
          <w:shd w:val="clear" w:color="auto" w:fill="FFFFFF"/>
        </w:rPr>
      </w:pPr>
      <w:r w:rsidRPr="00565C20">
        <w:rPr>
          <w:shd w:val="clear" w:color="auto" w:fill="FFFFFF"/>
        </w:rPr>
        <w:t xml:space="preserve">At Avanti, a unique pedagogy is implemented called Peer Instruction that reduces teacher dependence and enables collaborative learning. Over the past 4 years, </w:t>
      </w:r>
      <w:r w:rsidR="005F7D68">
        <w:rPr>
          <w:shd w:val="clear" w:color="auto" w:fill="FFFFFF"/>
          <w:lang w:val="en-US"/>
        </w:rPr>
        <w:t>they</w:t>
      </w:r>
      <w:r w:rsidRPr="00565C20">
        <w:rPr>
          <w:shd w:val="clear" w:color="auto" w:fill="FFFFFF"/>
        </w:rPr>
        <w:t xml:space="preserve"> have shown that </w:t>
      </w:r>
      <w:r w:rsidR="005F7D68">
        <w:rPr>
          <w:shd w:val="clear" w:color="auto" w:fill="FFFFFF"/>
          <w:lang w:val="en-US"/>
        </w:rPr>
        <w:t>their</w:t>
      </w:r>
      <w:r w:rsidRPr="00565C20">
        <w:rPr>
          <w:shd w:val="clear" w:color="auto" w:fill="FFFFFF"/>
        </w:rPr>
        <w:t xml:space="preserve"> students outperform the most expensive after-school programs in the country at less than one-fourth the cost. Till date </w:t>
      </w:r>
      <w:r w:rsidR="005F7D68">
        <w:rPr>
          <w:shd w:val="clear" w:color="auto" w:fill="FFFFFF"/>
          <w:lang w:val="en-US"/>
        </w:rPr>
        <w:t>they</w:t>
      </w:r>
      <w:r w:rsidRPr="00565C20">
        <w:rPr>
          <w:shd w:val="clear" w:color="auto" w:fill="FFFFFF"/>
        </w:rPr>
        <w:t xml:space="preserve"> have been able to send 102 students in top 100 engineering colleges of the country.</w:t>
      </w:r>
    </w:p>
    <w:p w:rsidR="007646CE" w:rsidRDefault="007646CE">
      <w:pPr>
        <w:pStyle w:val="BodyA"/>
        <w:jc w:val="both"/>
      </w:pP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Purpose of </w:t>
      </w:r>
      <w:r>
        <w:rPr>
          <w:rFonts w:ascii="Times New Roman Bold Italic" w:hAnsi="Times New Roman Bold Italic"/>
        </w:rPr>
        <w:t>Memorandum of Understanding</w:t>
      </w:r>
      <w:r>
        <w:rPr>
          <w:rFonts w:ascii="Times New Roman Bold" w:hAnsi="Times New Roman Bold"/>
        </w:rPr>
        <w:t xml:space="preserve"> (MOU)</w:t>
      </w:r>
    </w:p>
    <w:p w:rsidR="007646CE" w:rsidRDefault="007646CE">
      <w:pPr>
        <w:pStyle w:val="BodyA"/>
        <w:jc w:val="both"/>
      </w:pPr>
    </w:p>
    <w:p w:rsidR="008B218D" w:rsidRDefault="00F9711B" w:rsidP="00DC50E7">
      <w:pPr>
        <w:pStyle w:val="BodyA"/>
        <w:jc w:val="both"/>
      </w:pPr>
      <w:r w:rsidRPr="00DC50E7">
        <w:t xml:space="preserve">Nearly 200 million school-days are lost every due to inadequate waste-water-sanitation facilities. </w:t>
      </w:r>
    </w:p>
    <w:p w:rsidR="00E413F5" w:rsidRDefault="00E857DA" w:rsidP="00DC50E7">
      <w:pPr>
        <w:pStyle w:val="BodyA"/>
        <w:jc w:val="both"/>
        <w:rPr>
          <w:lang w:val="en-IN"/>
        </w:rPr>
      </w:pPr>
      <w:r w:rsidRPr="00E857DA">
        <w:t>In addition, most schools are without sanitation facilities of functional facilities like access to water or dumping of garbage.</w:t>
      </w:r>
      <w:r w:rsidR="00E413F5" w:rsidRPr="00E413F5">
        <w:t xml:space="preserve"> </w:t>
      </w:r>
      <w:r w:rsidR="00E413F5">
        <w:rPr>
          <w:lang w:val="en-IN"/>
        </w:rPr>
        <w:t>T</w:t>
      </w:r>
      <w:r w:rsidR="00E413F5" w:rsidRPr="00E413F5">
        <w:t xml:space="preserve">here </w:t>
      </w:r>
      <w:r w:rsidR="00E413F5">
        <w:rPr>
          <w:lang w:val="en-IN"/>
        </w:rPr>
        <w:t xml:space="preserve">is </w:t>
      </w:r>
      <w:r w:rsidR="00E413F5" w:rsidRPr="00E413F5">
        <w:t>no toilet block set aside for girls, parents often won’t allow their daughters to attend school. This fuels the discrepancy in primary school completion rates: one in four girls do not complete primary school, compared to one in seven boys</w:t>
      </w:r>
      <w:r w:rsidR="00E413F5">
        <w:rPr>
          <w:lang w:val="en-IN"/>
        </w:rPr>
        <w:t>.</w:t>
      </w:r>
      <w:r w:rsidR="007A2D63" w:rsidRPr="007A2D63">
        <w:t xml:space="preserve"> </w:t>
      </w:r>
      <w:r w:rsidR="007A2D63" w:rsidRPr="007A2D63">
        <w:rPr>
          <w:lang w:val="en-IN"/>
        </w:rPr>
        <w:t xml:space="preserve">Just improving sanitation facilities or building toilets and providing water purifers etc; is not the remedy to the solution. Forming consistent behaviours and attitudes is one of the primary objectives of an effective </w:t>
      </w:r>
      <w:r w:rsidR="005F7D68" w:rsidRPr="007A2D63">
        <w:rPr>
          <w:lang w:val="en-IN"/>
        </w:rPr>
        <w:t>school sanitation</w:t>
      </w:r>
      <w:r w:rsidR="007A2D63" w:rsidRPr="007A2D63">
        <w:rPr>
          <w:lang w:val="en-IN"/>
        </w:rPr>
        <w:t>-health programme. It is important that children know about risks to their health and how to avoid these.</w:t>
      </w:r>
    </w:p>
    <w:p w:rsidR="007A2D63" w:rsidRDefault="007A2D63" w:rsidP="00DC50E7">
      <w:pPr>
        <w:pStyle w:val="BodyA"/>
        <w:jc w:val="both"/>
        <w:rPr>
          <w:lang w:val="en-IN"/>
        </w:rPr>
      </w:pPr>
      <w:bookmarkStart w:id="1" w:name="_GoBack"/>
      <w:bookmarkEnd w:id="1"/>
    </w:p>
    <w:p w:rsidR="00BF23B8" w:rsidRDefault="00BF23B8" w:rsidP="00DC50E7">
      <w:pPr>
        <w:pStyle w:val="BodyA"/>
        <w:jc w:val="both"/>
      </w:pPr>
      <w:r w:rsidRPr="00BF23B8">
        <w:lastRenderedPageBreak/>
        <w:t xml:space="preserve">We hope to in partnership create a replicable model within the expanse to provide effective </w:t>
      </w:r>
      <w:r w:rsidR="00B5402D">
        <w:rPr>
          <w:lang w:val="en-IN"/>
        </w:rPr>
        <w:t xml:space="preserve">facilities, </w:t>
      </w:r>
      <w:r w:rsidR="004E282C">
        <w:rPr>
          <w:lang w:val="en-IN"/>
        </w:rPr>
        <w:t xml:space="preserve">solutions and </w:t>
      </w:r>
      <w:r w:rsidRPr="00BF23B8">
        <w:t>education to children through</w:t>
      </w:r>
      <w:r w:rsidR="00D525FA" w:rsidRPr="00DC50E7">
        <w:t xml:space="preserve"> this programme</w:t>
      </w:r>
      <w:r w:rsidRPr="00BF23B8">
        <w:t>.</w:t>
      </w:r>
      <w:r w:rsidR="00DC50E7" w:rsidRPr="00DC50E7">
        <w:t xml:space="preserve"> </w:t>
      </w:r>
    </w:p>
    <w:p w:rsidR="00537000" w:rsidRDefault="00537000">
      <w:pPr>
        <w:pStyle w:val="BodyA"/>
        <w:jc w:val="both"/>
        <w:rPr>
          <w:rFonts w:ascii="Times New Roman Bold" w:hAnsi="Times New Roman Bold"/>
        </w:rPr>
      </w:pPr>
    </w:p>
    <w:p w:rsidR="00537000" w:rsidRDefault="00537000">
      <w:pPr>
        <w:pStyle w:val="BodyA"/>
        <w:jc w:val="both"/>
        <w:rPr>
          <w:rFonts w:ascii="Times New Roman Bold" w:hAnsi="Times New Roman Bold"/>
        </w:rPr>
      </w:pP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Therefore this Memorandum of Understanding (“MOU”) is made on this </w:t>
      </w:r>
      <w:r w:rsidR="00D525FA">
        <w:rPr>
          <w:rFonts w:ascii="Times New Roman Bold" w:hAnsi="Times New Roman Bold"/>
          <w:lang w:val="en-IN"/>
        </w:rPr>
        <w:t>1 April 201</w:t>
      </w:r>
      <w:r w:rsidR="001313BF">
        <w:rPr>
          <w:rFonts w:ascii="Times New Roman Bold" w:hAnsi="Times New Roman Bold"/>
          <w:lang w:val="en-IN"/>
        </w:rPr>
        <w:t>7</w:t>
      </w:r>
      <w:r w:rsidR="0055500B">
        <w:rPr>
          <w:rFonts w:ascii="Times New Roman Bold" w:hAnsi="Times New Roman Bold"/>
          <w:lang w:val="en-IN"/>
        </w:rPr>
        <w:t xml:space="preserve"> </w:t>
      </w:r>
      <w:r>
        <w:rPr>
          <w:rFonts w:ascii="Times New Roman Bold" w:hAnsi="Times New Roman Bold"/>
        </w:rPr>
        <w:t>between:</w:t>
      </w:r>
    </w:p>
    <w:p w:rsidR="007646CE" w:rsidRDefault="007646CE">
      <w:pPr>
        <w:pStyle w:val="BodyA"/>
        <w:jc w:val="center"/>
        <w:rPr>
          <w:rFonts w:ascii="Times New Roman Bold" w:hAnsi="Times New Roman Bold"/>
        </w:rPr>
      </w:pPr>
    </w:p>
    <w:p w:rsidR="007646CE" w:rsidRDefault="00565C20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  <w:lang w:val="nl-NL"/>
        </w:rPr>
        <w:t>Reap Benefit Eco Solutions Pvt Ltd.</w:t>
      </w:r>
      <w:r w:rsidR="001313BF">
        <w:rPr>
          <w:rFonts w:ascii="Times New Roman Bold" w:hAnsi="Times New Roman Bold"/>
          <w:lang w:val="nl-NL"/>
        </w:rPr>
        <w:t xml:space="preserve"> </w:t>
      </w:r>
      <w:r w:rsidR="007646CE">
        <w:rPr>
          <w:rFonts w:ascii="Times New Roman Bold" w:hAnsi="Times New Roman Bold"/>
          <w:lang w:val="nl-NL"/>
        </w:rPr>
        <w:t>(</w:t>
      </w:r>
      <w:r w:rsidR="007646CE">
        <w:rPr>
          <w:rFonts w:ascii="Times New Roman Italic" w:hAnsi="Times New Roman Italic"/>
        </w:rPr>
        <w:t>First Party</w:t>
      </w:r>
      <w:r w:rsidR="007646CE">
        <w:rPr>
          <w:rFonts w:ascii="Times New Roman Bold" w:hAnsi="Times New Roman Bold"/>
        </w:rPr>
        <w:t>)</w:t>
      </w:r>
    </w:p>
    <w:p w:rsidR="001313BF" w:rsidRDefault="001313BF" w:rsidP="000F120F">
      <w:pPr>
        <w:pStyle w:val="BodyA"/>
        <w:rPr>
          <w:lang w:val="en-IN"/>
        </w:rPr>
      </w:pPr>
      <w:r w:rsidRPr="001313BF">
        <w:rPr>
          <w:lang w:val="en-IN"/>
        </w:rPr>
        <w:t xml:space="preserve">521, 20th Main Road, </w:t>
      </w:r>
    </w:p>
    <w:p w:rsidR="001313BF" w:rsidRDefault="001313BF" w:rsidP="000F120F">
      <w:pPr>
        <w:pStyle w:val="BodyA"/>
        <w:rPr>
          <w:lang w:val="en-IN"/>
        </w:rPr>
      </w:pPr>
      <w:r w:rsidRPr="001313BF">
        <w:rPr>
          <w:lang w:val="en-IN"/>
        </w:rPr>
        <w:t>4th T Block</w:t>
      </w:r>
      <w:r>
        <w:rPr>
          <w:lang w:val="en-IN"/>
        </w:rPr>
        <w:t>,</w:t>
      </w:r>
    </w:p>
    <w:p w:rsidR="001313BF" w:rsidRDefault="001313BF" w:rsidP="000F120F">
      <w:pPr>
        <w:pStyle w:val="BodyA"/>
        <w:rPr>
          <w:lang w:val="en-IN"/>
        </w:rPr>
      </w:pPr>
      <w:r w:rsidRPr="001313BF">
        <w:rPr>
          <w:lang w:val="en-IN"/>
        </w:rPr>
        <w:t>Jayanagar,</w:t>
      </w:r>
    </w:p>
    <w:p w:rsidR="000F120F" w:rsidRDefault="001313BF" w:rsidP="000F120F">
      <w:pPr>
        <w:pStyle w:val="BodyA"/>
        <w:rPr>
          <w:lang w:val="en-IN"/>
        </w:rPr>
      </w:pPr>
      <w:r w:rsidRPr="001313BF">
        <w:rPr>
          <w:lang w:val="en-IN"/>
        </w:rPr>
        <w:t>Bangalore</w:t>
      </w:r>
      <w:r>
        <w:rPr>
          <w:lang w:val="en-IN"/>
        </w:rPr>
        <w:t xml:space="preserve"> - 560041</w:t>
      </w:r>
    </w:p>
    <w:p w:rsidR="001313BF" w:rsidRDefault="001313BF" w:rsidP="000F120F">
      <w:pPr>
        <w:pStyle w:val="BodyA"/>
        <w:rPr>
          <w:rFonts w:ascii="Times New Roman Bold" w:hAnsi="Times New Roman Bold"/>
        </w:rPr>
      </w:pPr>
    </w:p>
    <w:p w:rsidR="007646CE" w:rsidRDefault="007646CE">
      <w:pPr>
        <w:pStyle w:val="BodyA"/>
        <w:rPr>
          <w:rFonts w:ascii="Times New Roman Bold" w:hAnsi="Times New Roman Bold"/>
        </w:rPr>
      </w:pPr>
      <w:r>
        <w:rPr>
          <w:rFonts w:ascii="Times New Roman Bold" w:hAnsi="Times New Roman Bold"/>
        </w:rPr>
        <w:t>AND</w:t>
      </w:r>
    </w:p>
    <w:p w:rsidR="007646CE" w:rsidRDefault="007646CE">
      <w:pPr>
        <w:pStyle w:val="BodyA"/>
        <w:rPr>
          <w:rFonts w:ascii="Times New Roman Bold" w:hAnsi="Times New Roman Bold"/>
        </w:rPr>
      </w:pPr>
    </w:p>
    <w:p w:rsidR="007646CE" w:rsidRDefault="00565C20">
      <w:pPr>
        <w:pStyle w:val="BodyA"/>
        <w:rPr>
          <w:rFonts w:ascii="Times New Roman Bold" w:hAnsi="Times New Roman Bold"/>
        </w:rPr>
      </w:pPr>
      <w:r>
        <w:rPr>
          <w:rFonts w:ascii="Times New Roman Bold" w:hAnsi="Times New Roman Bold"/>
        </w:rPr>
        <w:t>Avanti Fellows</w:t>
      </w:r>
      <w:r w:rsidR="007646CE">
        <w:rPr>
          <w:rFonts w:ascii="Times New Roman Bold" w:hAnsi="Times New Roman Bold"/>
        </w:rPr>
        <w:t xml:space="preserve"> (</w:t>
      </w:r>
      <w:r w:rsidR="007646CE">
        <w:rPr>
          <w:rFonts w:ascii="Times New Roman Italic" w:hAnsi="Times New Roman Italic"/>
        </w:rPr>
        <w:t>Second Party</w:t>
      </w:r>
      <w:r w:rsidR="007646CE">
        <w:rPr>
          <w:rFonts w:ascii="Times New Roman Bold" w:hAnsi="Times New Roman Bold"/>
        </w:rPr>
        <w:t>)</w:t>
      </w:r>
    </w:p>
    <w:p w:rsidR="001313BF" w:rsidRDefault="001313BF" w:rsidP="001313BF">
      <w:pPr>
        <w:pStyle w:val="BodyA"/>
        <w:rPr>
          <w:lang w:val="en-US"/>
        </w:rPr>
      </w:pPr>
      <w:r w:rsidRPr="001313BF">
        <w:rPr>
          <w:lang w:val="en-US"/>
        </w:rPr>
        <w:t xml:space="preserve">16, </w:t>
      </w:r>
      <w:proofErr w:type="spellStart"/>
      <w:r w:rsidRPr="001313BF">
        <w:rPr>
          <w:lang w:val="en-US"/>
        </w:rPr>
        <w:t>Paschimi</w:t>
      </w:r>
      <w:proofErr w:type="spellEnd"/>
      <w:r w:rsidRPr="001313BF">
        <w:rPr>
          <w:lang w:val="en-US"/>
        </w:rPr>
        <w:t xml:space="preserve"> Marg,</w:t>
      </w:r>
    </w:p>
    <w:p w:rsidR="001313BF" w:rsidRPr="001313BF" w:rsidRDefault="001313BF" w:rsidP="001313BF">
      <w:pPr>
        <w:pStyle w:val="BodyA"/>
        <w:rPr>
          <w:lang w:val="en-US"/>
        </w:rPr>
      </w:pPr>
      <w:r w:rsidRPr="001313BF">
        <w:rPr>
          <w:lang w:val="en-US"/>
        </w:rPr>
        <w:t xml:space="preserve">Vasant </w:t>
      </w:r>
      <w:proofErr w:type="spellStart"/>
      <w:r w:rsidRPr="001313BF">
        <w:rPr>
          <w:lang w:val="en-US"/>
        </w:rPr>
        <w:t>Vihar</w:t>
      </w:r>
      <w:proofErr w:type="spellEnd"/>
      <w:r w:rsidRPr="001313BF">
        <w:rPr>
          <w:lang w:val="en-US"/>
        </w:rPr>
        <w:t xml:space="preserve">, </w:t>
      </w:r>
    </w:p>
    <w:p w:rsidR="007646CE" w:rsidRPr="001313BF" w:rsidRDefault="001313BF" w:rsidP="001313BF">
      <w:pPr>
        <w:pStyle w:val="BodyA"/>
        <w:rPr>
          <w:lang w:val="en-US"/>
        </w:rPr>
      </w:pPr>
      <w:r w:rsidRPr="001313BF">
        <w:rPr>
          <w:lang w:val="en-US"/>
        </w:rPr>
        <w:t>New Delhi - 110057</w:t>
      </w:r>
    </w:p>
    <w:p w:rsidR="007646CE" w:rsidRDefault="007646CE">
      <w:pPr>
        <w:pStyle w:val="BodyA"/>
        <w:rPr>
          <w:rFonts w:ascii="Times New Roman Bold" w:hAnsi="Times New Roman Bold"/>
        </w:rPr>
      </w:pPr>
    </w:p>
    <w:p w:rsidR="0055500B" w:rsidRDefault="0055500B">
      <w:pPr>
        <w:pStyle w:val="BodyA"/>
        <w:rPr>
          <w:rFonts w:ascii="Times New Roman Bold" w:hAnsi="Times New Roman Bold"/>
        </w:rPr>
      </w:pPr>
    </w:p>
    <w:p w:rsidR="007646CE" w:rsidRDefault="007646CE">
      <w:pPr>
        <w:pStyle w:val="BodyA"/>
        <w:numPr>
          <w:ilvl w:val="0"/>
          <w:numId w:val="1"/>
        </w:numPr>
        <w:ind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PERIOD:</w:t>
      </w:r>
    </w:p>
    <w:p w:rsidR="007646CE" w:rsidRPr="001313BF" w:rsidRDefault="001313BF">
      <w:pPr>
        <w:pStyle w:val="BodyA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7</w:t>
      </w:r>
    </w:p>
    <w:p w:rsidR="007646CE" w:rsidRPr="00854203" w:rsidRDefault="007646CE">
      <w:pPr>
        <w:pStyle w:val="BodyA"/>
        <w:ind w:left="360"/>
        <w:jc w:val="both"/>
        <w:rPr>
          <w:lang w:val="en-US"/>
        </w:rPr>
      </w:pPr>
      <w:r>
        <w:t>This MOU is valid f</w:t>
      </w:r>
      <w:r w:rsidR="00DB1468">
        <w:t xml:space="preserve">or a period of </w:t>
      </w:r>
      <w:r w:rsidR="001313BF">
        <w:rPr>
          <w:lang w:val="en-IN"/>
        </w:rPr>
        <w:t>twelve</w:t>
      </w:r>
      <w:r w:rsidR="00C556CA">
        <w:rPr>
          <w:lang w:val="en-IN"/>
        </w:rPr>
        <w:t xml:space="preserve"> months</w:t>
      </w:r>
      <w:r w:rsidR="00DB1468">
        <w:t xml:space="preserve">, from </w:t>
      </w:r>
      <w:r w:rsidR="00D525FA">
        <w:rPr>
          <w:lang w:val="en-IN"/>
        </w:rPr>
        <w:t>1 April</w:t>
      </w:r>
      <w:r w:rsidR="00DB1468">
        <w:t xml:space="preserve"> 201</w:t>
      </w:r>
      <w:r w:rsidR="001313BF">
        <w:rPr>
          <w:lang w:val="en-US"/>
        </w:rPr>
        <w:t>7</w:t>
      </w:r>
      <w:r w:rsidR="00DB1468">
        <w:t xml:space="preserve"> to </w:t>
      </w:r>
      <w:r w:rsidR="001313BF">
        <w:rPr>
          <w:lang w:val="en-US"/>
        </w:rPr>
        <w:t>3</w:t>
      </w:r>
      <w:r w:rsidR="00D525FA">
        <w:rPr>
          <w:lang w:val="en-IN"/>
        </w:rPr>
        <w:t>1</w:t>
      </w:r>
      <w:r w:rsidR="00DB1468">
        <w:rPr>
          <w:lang w:val="en-IN"/>
        </w:rPr>
        <w:t xml:space="preserve"> </w:t>
      </w:r>
      <w:r w:rsidR="001313BF">
        <w:rPr>
          <w:lang w:val="en-IN"/>
        </w:rPr>
        <w:t xml:space="preserve">March </w:t>
      </w:r>
      <w:r>
        <w:t>201</w:t>
      </w:r>
      <w:r w:rsidR="001313BF">
        <w:rPr>
          <w:lang w:val="en-IN"/>
        </w:rPr>
        <w:t>8</w:t>
      </w:r>
      <w:r w:rsidR="00854203">
        <w:rPr>
          <w:lang w:val="en-US"/>
        </w:rPr>
        <w:t>.</w:t>
      </w:r>
    </w:p>
    <w:p w:rsidR="007646CE" w:rsidRDefault="007646CE">
      <w:pPr>
        <w:pStyle w:val="BodyA"/>
        <w:ind w:left="360"/>
        <w:jc w:val="both"/>
      </w:pPr>
    </w:p>
    <w:p w:rsidR="00854203" w:rsidRDefault="00854203">
      <w:pPr>
        <w:pStyle w:val="BodyA"/>
        <w:ind w:left="360"/>
        <w:jc w:val="both"/>
      </w:pPr>
    </w:p>
    <w:p w:rsidR="007646CE" w:rsidRDefault="007646CE">
      <w:pPr>
        <w:pStyle w:val="HeadingA"/>
        <w:numPr>
          <w:ilvl w:val="0"/>
          <w:numId w:val="1"/>
        </w:numPr>
        <w:ind w:hanging="360"/>
        <w:jc w:val="both"/>
        <w:rPr>
          <w:rFonts w:ascii="Times New Roman Bold" w:hAnsi="Times New Roman Bold"/>
          <w:b w:val="0"/>
        </w:rPr>
      </w:pPr>
      <w:r>
        <w:rPr>
          <w:rFonts w:ascii="Times New Roman Bold" w:hAnsi="Times New Roman Bold"/>
          <w:b w:val="0"/>
        </w:rPr>
        <w:t>SCOPE:</w:t>
      </w:r>
    </w:p>
    <w:p w:rsidR="007646CE" w:rsidRDefault="007646CE">
      <w:pPr>
        <w:pStyle w:val="BodyA"/>
        <w:ind w:left="1080"/>
        <w:jc w:val="both"/>
      </w:pPr>
    </w:p>
    <w:p w:rsidR="007646CE" w:rsidRPr="004B2120" w:rsidRDefault="00565C20">
      <w:pPr>
        <w:pStyle w:val="BodyA"/>
        <w:jc w:val="both"/>
        <w:rPr>
          <w:lang w:val="en-IN"/>
        </w:rPr>
      </w:pPr>
      <w:r w:rsidRPr="00854203">
        <w:rPr>
          <w:lang w:val="en-IN"/>
        </w:rPr>
        <w:t>Reap Benefit</w:t>
      </w:r>
      <w:r w:rsidR="004B2120" w:rsidRPr="00854203">
        <w:rPr>
          <w:lang w:val="en-IN"/>
        </w:rPr>
        <w:t xml:space="preserve"> and </w:t>
      </w:r>
      <w:r w:rsidRPr="00854203">
        <w:rPr>
          <w:lang w:val="en-IN"/>
        </w:rPr>
        <w:t>Avanti Fellows</w:t>
      </w:r>
      <w:r w:rsidR="004B2120" w:rsidRPr="00854203">
        <w:rPr>
          <w:lang w:val="en-IN"/>
        </w:rPr>
        <w:t xml:space="preserve"> partner under this MoU to </w:t>
      </w:r>
      <w:r w:rsidR="00FB19B6" w:rsidRPr="00854203">
        <w:rPr>
          <w:lang w:val="en-IN"/>
        </w:rPr>
        <w:t>enhance the learning</w:t>
      </w:r>
      <w:r w:rsidR="004B2120" w:rsidRPr="00854203">
        <w:rPr>
          <w:lang w:val="en-IN"/>
        </w:rPr>
        <w:t xml:space="preserve"> </w:t>
      </w:r>
      <w:r w:rsidR="00FB19B6" w:rsidRPr="00854203">
        <w:rPr>
          <w:lang w:val="en-IN"/>
        </w:rPr>
        <w:t>opportunities for the children at</w:t>
      </w:r>
      <w:r w:rsidR="0025495C" w:rsidRPr="00854203">
        <w:rPr>
          <w:lang w:val="en-IN"/>
        </w:rPr>
        <w:t xml:space="preserve"> the selected schools in Karnataka</w:t>
      </w:r>
      <w:r w:rsidR="004B2120" w:rsidRPr="00854203">
        <w:rPr>
          <w:lang w:val="en-IN"/>
        </w:rPr>
        <w:t xml:space="preserve">. </w:t>
      </w:r>
      <w:r w:rsidRPr="00854203">
        <w:rPr>
          <w:lang w:val="en-IN"/>
        </w:rPr>
        <w:t>Reap Benefit</w:t>
      </w:r>
      <w:r w:rsidR="008A3BAC" w:rsidRPr="00854203">
        <w:rPr>
          <w:lang w:val="en-IN"/>
        </w:rPr>
        <w:t xml:space="preserve">, the </w:t>
      </w:r>
      <w:r w:rsidR="004B2120" w:rsidRPr="00854203">
        <w:rPr>
          <w:lang w:val="en-IN"/>
        </w:rPr>
        <w:t xml:space="preserve">operational and community partner, </w:t>
      </w:r>
      <w:r w:rsidR="003731AE" w:rsidRPr="00854203">
        <w:rPr>
          <w:lang w:val="en-IN"/>
        </w:rPr>
        <w:t xml:space="preserve">has </w:t>
      </w:r>
      <w:r w:rsidR="004B2120" w:rsidRPr="00854203">
        <w:rPr>
          <w:lang w:val="en-IN"/>
        </w:rPr>
        <w:t>establish</w:t>
      </w:r>
      <w:r w:rsidR="003731AE" w:rsidRPr="00854203">
        <w:rPr>
          <w:lang w:val="en-IN"/>
        </w:rPr>
        <w:t>ed</w:t>
      </w:r>
      <w:r w:rsidR="004B2120" w:rsidRPr="00854203">
        <w:rPr>
          <w:lang w:val="en-IN"/>
        </w:rPr>
        <w:t xml:space="preserve"> and </w:t>
      </w:r>
      <w:r w:rsidR="003731AE" w:rsidRPr="00854203">
        <w:rPr>
          <w:lang w:val="en-IN"/>
        </w:rPr>
        <w:t>is implementing</w:t>
      </w:r>
      <w:r w:rsidR="004B2120" w:rsidRPr="00854203">
        <w:rPr>
          <w:lang w:val="en-IN"/>
        </w:rPr>
        <w:t xml:space="preserve"> the education centre, while </w:t>
      </w:r>
      <w:r w:rsidRPr="00854203">
        <w:rPr>
          <w:lang w:val="en-IN"/>
        </w:rPr>
        <w:t>Avanti Fellows</w:t>
      </w:r>
      <w:r w:rsidR="004B2120" w:rsidRPr="00854203">
        <w:rPr>
          <w:lang w:val="en-IN"/>
        </w:rPr>
        <w:t xml:space="preserve"> will serve as the technology </w:t>
      </w:r>
      <w:r w:rsidR="007F35AB" w:rsidRPr="00854203">
        <w:rPr>
          <w:lang w:val="en-IN"/>
        </w:rPr>
        <w:t>and knowledge</w:t>
      </w:r>
      <w:r w:rsidR="003731AE" w:rsidRPr="00854203">
        <w:rPr>
          <w:lang w:val="en-IN"/>
        </w:rPr>
        <w:t xml:space="preserve"> </w:t>
      </w:r>
      <w:r w:rsidR="004B2120" w:rsidRPr="00854203">
        <w:rPr>
          <w:lang w:val="en-IN"/>
        </w:rPr>
        <w:t>partner and will look at bridging ecosystem gaps that will ensure better quality education in the community.</w:t>
      </w:r>
    </w:p>
    <w:p w:rsidR="004B2120" w:rsidRDefault="004B2120">
      <w:pPr>
        <w:pStyle w:val="BodyA"/>
        <w:jc w:val="both"/>
      </w:pPr>
    </w:p>
    <w:p w:rsidR="007646CE" w:rsidRDefault="007646CE">
      <w:pPr>
        <w:pStyle w:val="BodyA"/>
        <w:numPr>
          <w:ilvl w:val="0"/>
          <w:numId w:val="1"/>
        </w:numPr>
        <w:ind w:hanging="36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ROLES &amp; RESPONSIBILITIES OF </w:t>
      </w:r>
      <w:r w:rsidR="00565C20">
        <w:rPr>
          <w:rFonts w:ascii="Times New Roman Bold" w:hAnsi="Times New Roman Bold"/>
          <w:lang w:val="en-IN"/>
        </w:rPr>
        <w:t>Reap Benefit</w:t>
      </w:r>
    </w:p>
    <w:p w:rsidR="00F6036B" w:rsidRDefault="00F6036B" w:rsidP="00F6036B">
      <w:pPr>
        <w:pStyle w:val="BodyA"/>
        <w:jc w:val="both"/>
      </w:pPr>
    </w:p>
    <w:p w:rsidR="00F6036B" w:rsidRPr="00396447" w:rsidRDefault="0063067E" w:rsidP="00F6036B">
      <w:pPr>
        <w:pStyle w:val="BodyA"/>
        <w:numPr>
          <w:ilvl w:val="0"/>
          <w:numId w:val="8"/>
        </w:numPr>
        <w:ind w:left="1080" w:hanging="465"/>
        <w:jc w:val="both"/>
      </w:pPr>
      <w:r>
        <w:rPr>
          <w:lang w:val="en-IN"/>
        </w:rPr>
        <w:t>Collect local data about the school</w:t>
      </w:r>
      <w:r w:rsidR="00396447">
        <w:rPr>
          <w:lang w:val="en-IN"/>
        </w:rPr>
        <w:t>s</w:t>
      </w:r>
    </w:p>
    <w:p w:rsidR="00396447" w:rsidRDefault="00396447" w:rsidP="00F6036B">
      <w:pPr>
        <w:pStyle w:val="BodyA"/>
        <w:numPr>
          <w:ilvl w:val="0"/>
          <w:numId w:val="8"/>
        </w:numPr>
        <w:ind w:left="1080" w:hanging="465"/>
        <w:jc w:val="both"/>
      </w:pPr>
      <w:r>
        <w:rPr>
          <w:lang w:val="en-IN"/>
        </w:rPr>
        <w:t>Engage in the analysis of data collected</w:t>
      </w:r>
    </w:p>
    <w:p w:rsidR="00F6036B" w:rsidRPr="001934F7" w:rsidRDefault="0063067E" w:rsidP="00F6036B">
      <w:pPr>
        <w:pStyle w:val="BodyA"/>
        <w:numPr>
          <w:ilvl w:val="0"/>
          <w:numId w:val="8"/>
        </w:numPr>
        <w:ind w:left="1080" w:hanging="465"/>
        <w:jc w:val="both"/>
      </w:pPr>
      <w:r>
        <w:rPr>
          <w:lang w:val="en-IN"/>
        </w:rPr>
        <w:t>Co-develop local solutions with the students</w:t>
      </w:r>
    </w:p>
    <w:p w:rsidR="001934F7" w:rsidRDefault="001934F7" w:rsidP="00F6036B">
      <w:pPr>
        <w:pStyle w:val="BodyA"/>
        <w:numPr>
          <w:ilvl w:val="0"/>
          <w:numId w:val="8"/>
        </w:numPr>
        <w:ind w:left="1080" w:hanging="465"/>
        <w:jc w:val="both"/>
      </w:pPr>
      <w:r>
        <w:rPr>
          <w:lang w:val="en-IN"/>
        </w:rPr>
        <w:t>Deploy and implement solutions in the schools</w:t>
      </w:r>
    </w:p>
    <w:p w:rsidR="00F6036B" w:rsidRPr="00396447" w:rsidRDefault="000F127F" w:rsidP="00F6036B">
      <w:pPr>
        <w:pStyle w:val="BodyA"/>
        <w:numPr>
          <w:ilvl w:val="0"/>
          <w:numId w:val="8"/>
        </w:numPr>
        <w:ind w:left="1080" w:hanging="465"/>
        <w:jc w:val="both"/>
        <w:rPr>
          <w:shd w:val="clear" w:color="auto" w:fill="FFFF00"/>
        </w:rPr>
      </w:pPr>
      <w:r>
        <w:rPr>
          <w:lang w:val="en-IN"/>
        </w:rPr>
        <w:t>Engage with the local communities</w:t>
      </w:r>
    </w:p>
    <w:p w:rsidR="00C00A7C" w:rsidRPr="001B17FD" w:rsidRDefault="00C00A7C" w:rsidP="00F6036B">
      <w:pPr>
        <w:pStyle w:val="BodyA"/>
        <w:numPr>
          <w:ilvl w:val="0"/>
          <w:numId w:val="8"/>
        </w:numPr>
        <w:ind w:left="1080" w:hanging="465"/>
        <w:jc w:val="both"/>
        <w:rPr>
          <w:shd w:val="clear" w:color="auto" w:fill="FFFF00"/>
        </w:rPr>
      </w:pPr>
      <w:r>
        <w:rPr>
          <w:lang w:val="en-IN"/>
        </w:rPr>
        <w:t>Deliver on the project deadlines within the given timelines</w:t>
      </w:r>
      <w:r w:rsidR="00B417CE">
        <w:rPr>
          <w:lang w:val="en-IN"/>
        </w:rPr>
        <w:t xml:space="preserve"> </w:t>
      </w:r>
      <w:r>
        <w:rPr>
          <w:lang w:val="en-IN"/>
        </w:rPr>
        <w:t>(refer Annexure)</w:t>
      </w:r>
    </w:p>
    <w:p w:rsidR="007F35AB" w:rsidRDefault="001B17FD" w:rsidP="007F35AB">
      <w:pPr>
        <w:pStyle w:val="BodyA"/>
        <w:numPr>
          <w:ilvl w:val="0"/>
          <w:numId w:val="8"/>
        </w:numPr>
        <w:ind w:left="1080" w:hanging="465"/>
        <w:jc w:val="both"/>
        <w:rPr>
          <w:shd w:val="clear" w:color="auto" w:fill="FFFF00"/>
        </w:rPr>
      </w:pPr>
      <w:r>
        <w:rPr>
          <w:lang w:val="en-IN"/>
        </w:rPr>
        <w:t>Monitor and collect data about the impact</w:t>
      </w:r>
    </w:p>
    <w:p w:rsidR="007F35AB" w:rsidRPr="007F35AB" w:rsidRDefault="007F35AB" w:rsidP="007F35AB">
      <w:pPr>
        <w:pStyle w:val="BodyA"/>
        <w:numPr>
          <w:ilvl w:val="0"/>
          <w:numId w:val="8"/>
        </w:numPr>
        <w:ind w:left="1080" w:hanging="465"/>
        <w:jc w:val="both"/>
        <w:rPr>
          <w:shd w:val="clear" w:color="auto" w:fill="FFFF00"/>
        </w:rPr>
      </w:pPr>
      <w:r w:rsidRPr="007F35AB">
        <w:rPr>
          <w:lang w:val="en-IN"/>
        </w:rPr>
        <w:t>Serve as communication channel to ASHA and send regular updates</w:t>
      </w:r>
    </w:p>
    <w:p w:rsidR="001B17FD" w:rsidRPr="00F6036B" w:rsidRDefault="001B17FD" w:rsidP="001B17FD">
      <w:pPr>
        <w:pStyle w:val="BodyA"/>
        <w:ind w:left="1080"/>
        <w:jc w:val="both"/>
        <w:rPr>
          <w:shd w:val="clear" w:color="auto" w:fill="FFFF00"/>
        </w:rPr>
      </w:pPr>
    </w:p>
    <w:p w:rsidR="00F6036B" w:rsidRPr="00F6036B" w:rsidRDefault="00F6036B" w:rsidP="00F6036B">
      <w:pPr>
        <w:pStyle w:val="BodyA"/>
        <w:ind w:left="360"/>
        <w:jc w:val="both"/>
        <w:rPr>
          <w:rFonts w:ascii="Times New Roman Bold" w:hAnsi="Times New Roman Bold"/>
        </w:rPr>
      </w:pPr>
    </w:p>
    <w:p w:rsidR="007646CE" w:rsidRDefault="007646CE">
      <w:pPr>
        <w:pStyle w:val="BodyA"/>
        <w:numPr>
          <w:ilvl w:val="0"/>
          <w:numId w:val="1"/>
        </w:numPr>
        <w:ind w:hanging="36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  <w:lang w:val="pt-PT"/>
        </w:rPr>
        <w:lastRenderedPageBreak/>
        <w:t xml:space="preserve">ROLES &amp; RESPONSIBILITIES OF </w:t>
      </w:r>
      <w:r w:rsidR="00F93A9B">
        <w:rPr>
          <w:rFonts w:ascii="Times New Roman Bold" w:hAnsi="Times New Roman Bold"/>
          <w:lang w:val="pt-PT"/>
        </w:rPr>
        <w:t>Avanti Fellows</w:t>
      </w:r>
      <w:r>
        <w:rPr>
          <w:rFonts w:ascii="Times New Roman Bold" w:hAnsi="Times New Roman Bold"/>
          <w:lang w:val="pt-PT"/>
        </w:rPr>
        <w:t>:</w:t>
      </w: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</w:p>
    <w:p w:rsidR="007646CE" w:rsidRPr="000067BA" w:rsidRDefault="000F127F" w:rsidP="00F8032E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 xml:space="preserve">Take the grant from </w:t>
      </w:r>
      <w:bookmarkStart w:id="2" w:name="_Hlk498509568"/>
      <w:r>
        <w:rPr>
          <w:lang w:val="en-IN"/>
        </w:rPr>
        <w:t xml:space="preserve">ASHA </w:t>
      </w:r>
      <w:proofErr w:type="gramStart"/>
      <w:r>
        <w:rPr>
          <w:lang w:val="en-IN"/>
        </w:rPr>
        <w:t>For</w:t>
      </w:r>
      <w:proofErr w:type="gramEnd"/>
      <w:r>
        <w:rPr>
          <w:lang w:val="en-IN"/>
        </w:rPr>
        <w:t xml:space="preserve"> Education Stanford</w:t>
      </w:r>
      <w:bookmarkEnd w:id="2"/>
    </w:p>
    <w:p w:rsidR="000067BA" w:rsidRPr="000067BA" w:rsidRDefault="00C00A7C" w:rsidP="00F8032E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>Coordinate</w:t>
      </w:r>
      <w:r w:rsidR="000067BA">
        <w:rPr>
          <w:lang w:val="en-IN"/>
        </w:rPr>
        <w:t xml:space="preserve"> the project activities </w:t>
      </w:r>
    </w:p>
    <w:p w:rsidR="000067BA" w:rsidRPr="0013679D" w:rsidRDefault="000067BA" w:rsidP="00F8032E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>Serve as communication channel to ASHA and send regular updates</w:t>
      </w:r>
    </w:p>
    <w:p w:rsidR="0013679D" w:rsidRPr="00825973" w:rsidRDefault="000F127F" w:rsidP="00F8032E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 xml:space="preserve">Support with </w:t>
      </w:r>
      <w:r w:rsidR="00396447">
        <w:rPr>
          <w:lang w:val="en-IN"/>
        </w:rPr>
        <w:t xml:space="preserve">ideation and </w:t>
      </w:r>
      <w:r>
        <w:rPr>
          <w:lang w:val="en-IN"/>
        </w:rPr>
        <w:t xml:space="preserve">system design </w:t>
      </w:r>
    </w:p>
    <w:p w:rsidR="00685721" w:rsidRPr="00685721" w:rsidRDefault="000F127F" w:rsidP="00F8032E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 xml:space="preserve">Provide periodic feedback </w:t>
      </w:r>
      <w:r w:rsidR="00965549">
        <w:rPr>
          <w:lang w:val="en-IN"/>
        </w:rPr>
        <w:t>on the design and usability of the solutions</w:t>
      </w:r>
    </w:p>
    <w:p w:rsidR="0068406D" w:rsidRDefault="0068406D" w:rsidP="004B2120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>Study the effectiveness of the deployed solution through regular observations.</w:t>
      </w:r>
    </w:p>
    <w:p w:rsidR="00796ECA" w:rsidRPr="00796ECA" w:rsidRDefault="006D3EE0" w:rsidP="004B2120">
      <w:pPr>
        <w:pStyle w:val="BodyA"/>
        <w:numPr>
          <w:ilvl w:val="0"/>
          <w:numId w:val="4"/>
        </w:numPr>
        <w:tabs>
          <w:tab w:val="clear" w:pos="465"/>
          <w:tab w:val="num" w:pos="1080"/>
        </w:tabs>
        <w:ind w:left="1080" w:hanging="461"/>
        <w:jc w:val="both"/>
      </w:pPr>
      <w:r>
        <w:rPr>
          <w:lang w:val="en-IN"/>
        </w:rPr>
        <w:t>Identify the other interventions r</w:t>
      </w:r>
      <w:r w:rsidR="00796ECA">
        <w:rPr>
          <w:lang w:val="en-IN"/>
        </w:rPr>
        <w:t xml:space="preserve">equired to improve the </w:t>
      </w:r>
      <w:r w:rsidR="00965549">
        <w:rPr>
          <w:lang w:val="en-IN"/>
        </w:rPr>
        <w:t>programme</w:t>
      </w: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</w:p>
    <w:p w:rsidR="007646CE" w:rsidRDefault="007646CE">
      <w:pPr>
        <w:pStyle w:val="BodyA"/>
        <w:numPr>
          <w:ilvl w:val="1"/>
          <w:numId w:val="5"/>
        </w:numPr>
        <w:tabs>
          <w:tab w:val="left" w:pos="1440"/>
        </w:tabs>
        <w:ind w:left="1440" w:hanging="1440"/>
        <w:jc w:val="both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</w:rPr>
        <w:t xml:space="preserve">OTHER TERMS &amp; CONDITIONS: </w:t>
      </w:r>
    </w:p>
    <w:p w:rsidR="007646CE" w:rsidRDefault="007646CE">
      <w:pPr>
        <w:pStyle w:val="BodyA"/>
        <w:ind w:left="360"/>
        <w:jc w:val="both"/>
        <w:rPr>
          <w:rFonts w:ascii="Times New Roman Bold" w:hAnsi="Times New Roman Bold"/>
        </w:rPr>
      </w:pPr>
    </w:p>
    <w:p w:rsidR="007646CE" w:rsidRDefault="007646CE" w:rsidP="00B417CE">
      <w:pPr>
        <w:pStyle w:val="BodyA"/>
        <w:numPr>
          <w:ilvl w:val="0"/>
          <w:numId w:val="10"/>
        </w:numPr>
        <w:jc w:val="both"/>
        <w:rPr>
          <w:rStyle w:val="BodyA"/>
        </w:rPr>
      </w:pPr>
      <w:r>
        <w:t>This MOU shall contain the entire agreement of the parties. It may not be changed orally, but only by agreement in writing signed by both parties.</w:t>
      </w:r>
    </w:p>
    <w:p w:rsidR="007646CE" w:rsidRPr="00B417CE" w:rsidRDefault="007646CE">
      <w:pPr>
        <w:pStyle w:val="BodyA"/>
        <w:ind w:left="720"/>
        <w:jc w:val="both"/>
      </w:pPr>
    </w:p>
    <w:p w:rsidR="007646CE" w:rsidRDefault="00B417CE" w:rsidP="00B417CE">
      <w:pPr>
        <w:pStyle w:val="BodyA"/>
        <w:numPr>
          <w:ilvl w:val="0"/>
          <w:numId w:val="10"/>
        </w:numPr>
        <w:jc w:val="both"/>
        <w:rPr>
          <w:rFonts w:ascii="Times New Roman Bold" w:hAnsi="Times New Roman Bold"/>
          <w:lang w:val="en-US"/>
        </w:rPr>
      </w:pPr>
      <w:r>
        <w:rPr>
          <w:lang w:val="en-US"/>
        </w:rPr>
        <w:t>N</w:t>
      </w:r>
      <w:proofErr w:type="spellStart"/>
      <w:r w:rsidR="007646CE" w:rsidRPr="004F12D6">
        <w:t>otwithstanding</w:t>
      </w:r>
      <w:proofErr w:type="spellEnd"/>
      <w:r w:rsidR="007646CE" w:rsidRPr="004F12D6">
        <w:t xml:space="preserve"> anything to the contrary in these Terms, it should be noted that </w:t>
      </w:r>
      <w:r w:rsidR="00565C20">
        <w:t>Avanti Fellows</w:t>
      </w:r>
      <w:r w:rsidR="007646CE">
        <w:t xml:space="preserve"> provides support to its partners to enhance their chances to provide quality service to the poor. </w:t>
      </w:r>
      <w:r w:rsidR="00565C20">
        <w:t>Avanti Fellows</w:t>
      </w:r>
      <w:r w:rsidR="007646CE">
        <w:rPr>
          <w:lang w:val="fr-FR"/>
        </w:rPr>
        <w:t>’</w:t>
      </w:r>
      <w:r w:rsidR="007646CE">
        <w:t xml:space="preserve">s sole intent is to create a service by way of sustainable technical, financial and operational solution. </w:t>
      </w:r>
      <w:r w:rsidR="00565C20">
        <w:t>Avanti Fellows</w:t>
      </w:r>
      <w:r w:rsidR="007646CE">
        <w:t xml:space="preserve"> will not and cannot be held responsible for any conflicts that may arise between </w:t>
      </w:r>
      <w:r w:rsidR="00490B23" w:rsidRPr="00490B23">
        <w:rPr>
          <w:b/>
          <w:bCs/>
          <w:lang w:val="en-IN"/>
        </w:rPr>
        <w:t xml:space="preserve">ASHA For Education Stanford </w:t>
      </w:r>
      <w:r w:rsidR="007646CE">
        <w:t xml:space="preserve">and its partners/users of their services during this program. However </w:t>
      </w:r>
      <w:r w:rsidR="00565C20">
        <w:t>Avanti Fellows</w:t>
      </w:r>
      <w:r w:rsidR="007646CE">
        <w:t xml:space="preserve"> will make every attempt to resolve such conflicts to the best of its ability and in the interest of all parties.</w:t>
      </w:r>
    </w:p>
    <w:p w:rsidR="007646CE" w:rsidRDefault="007646CE" w:rsidP="009D4766">
      <w:pPr>
        <w:pStyle w:val="BodyA"/>
        <w:jc w:val="both"/>
      </w:pPr>
    </w:p>
    <w:p w:rsidR="007646CE" w:rsidRDefault="007646CE">
      <w:pPr>
        <w:pStyle w:val="BodyA"/>
        <w:jc w:val="both"/>
      </w:pPr>
      <w:r>
        <w:rPr>
          <w:rFonts w:ascii="Times New Roman Bold" w:hAnsi="Times New Roman Bold"/>
        </w:rPr>
        <w:t>7.  CONFIDENTIALITY:</w:t>
      </w:r>
    </w:p>
    <w:p w:rsidR="007646CE" w:rsidRDefault="007646CE">
      <w:pPr>
        <w:pStyle w:val="BodyA"/>
        <w:ind w:left="720"/>
        <w:jc w:val="both"/>
        <w:rPr>
          <w:rFonts w:ascii="Times New Roman Bold" w:hAnsi="Times New Roman Bold"/>
        </w:rPr>
      </w:pPr>
    </w:p>
    <w:p w:rsidR="007646CE" w:rsidRDefault="00565C20">
      <w:pPr>
        <w:pStyle w:val="BodyA"/>
        <w:ind w:left="720"/>
        <w:jc w:val="both"/>
        <w:rPr>
          <w:rFonts w:ascii="Times New Roman Bold" w:hAnsi="Times New Roman Bold"/>
        </w:rPr>
      </w:pPr>
      <w:r>
        <w:t>Avanti Fellows</w:t>
      </w:r>
      <w:r w:rsidR="007646CE">
        <w:t xml:space="preserve"> and</w:t>
      </w:r>
      <w:r w:rsidR="004B2120">
        <w:rPr>
          <w:lang w:val="en-IN"/>
        </w:rPr>
        <w:t xml:space="preserve"> </w:t>
      </w:r>
      <w:r>
        <w:rPr>
          <w:lang w:val="en-IN"/>
        </w:rPr>
        <w:t>Reap Benefit</w:t>
      </w:r>
      <w:r w:rsidR="007646CE">
        <w:t xml:space="preserve"> will ensure that all information shared by each other is kept confidential and not disclosed to any third party. Such information shall only be disclosed to its employees/associates as may be required to provide the amenities as understood in this MOU.</w:t>
      </w:r>
    </w:p>
    <w:p w:rsidR="007646CE" w:rsidRDefault="007646CE">
      <w:pPr>
        <w:pStyle w:val="BodyA"/>
        <w:ind w:left="360"/>
        <w:jc w:val="both"/>
        <w:rPr>
          <w:rFonts w:ascii="Times New Roman Bold" w:hAnsi="Times New Roman Bold"/>
        </w:rPr>
      </w:pPr>
    </w:p>
    <w:p w:rsidR="007646CE" w:rsidRDefault="007646CE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8.  TERMINATION: </w:t>
      </w:r>
    </w:p>
    <w:p w:rsidR="007646CE" w:rsidRDefault="007646CE">
      <w:pPr>
        <w:pStyle w:val="BodyA"/>
        <w:ind w:left="1440"/>
        <w:jc w:val="both"/>
        <w:rPr>
          <w:rFonts w:ascii="Times New Roman Bold" w:hAnsi="Times New Roman Bold"/>
        </w:rPr>
      </w:pPr>
    </w:p>
    <w:p w:rsidR="007C7F08" w:rsidRDefault="007646CE" w:rsidP="007C7F08">
      <w:pPr>
        <w:pStyle w:val="BodyA"/>
        <w:ind w:left="720"/>
        <w:jc w:val="both"/>
      </w:pPr>
      <w:r>
        <w:t xml:space="preserve">Either </w:t>
      </w:r>
      <w:r w:rsidR="00565C20">
        <w:t>Avanti Fellows</w:t>
      </w:r>
      <w:r>
        <w:t xml:space="preserve"> or </w:t>
      </w:r>
      <w:r w:rsidR="00565C20">
        <w:rPr>
          <w:lang w:val="en-IN"/>
        </w:rPr>
        <w:t>Reap Benefit</w:t>
      </w:r>
      <w:r>
        <w:t xml:space="preserve"> may terminate this MOU without cause, by thirty (30) days’ prior notice in writing, by either email or registered post</w:t>
      </w:r>
      <w:r w:rsidR="006C6DF0">
        <w:rPr>
          <w:lang w:val="en-US"/>
        </w:rPr>
        <w:t xml:space="preserve">. </w:t>
      </w:r>
      <w:r>
        <w:t>However it is understood that both parties will make every attempt to resolve differences amicably before taking such action.</w:t>
      </w:r>
    </w:p>
    <w:p w:rsidR="001B17FD" w:rsidRDefault="007C7F08" w:rsidP="007C7F08">
      <w:pPr>
        <w:pStyle w:val="BodyA"/>
        <w:ind w:left="720"/>
        <w:jc w:val="both"/>
      </w:pPr>
      <w:r>
        <w:t xml:space="preserve"> </w:t>
      </w:r>
    </w:p>
    <w:p w:rsidR="00ED14FF" w:rsidRDefault="00ED14FF" w:rsidP="00ED14FF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9.  </w:t>
      </w:r>
      <w:r>
        <w:rPr>
          <w:rFonts w:ascii="Times New Roman Bold" w:hAnsi="Times New Roman Bold"/>
          <w:lang w:val="en-IN"/>
        </w:rPr>
        <w:t>ANNEXURE</w:t>
      </w:r>
      <w:r>
        <w:rPr>
          <w:rFonts w:ascii="Times New Roman Bold" w:hAnsi="Times New Roman Bold"/>
        </w:rPr>
        <w:t xml:space="preserve">: </w:t>
      </w:r>
    </w:p>
    <w:p w:rsidR="00E34D2D" w:rsidRDefault="00E34D2D" w:rsidP="00ED14FF">
      <w:pPr>
        <w:pStyle w:val="BodyA"/>
        <w:jc w:val="both"/>
        <w:rPr>
          <w:rFonts w:ascii="Times New Roman Bold" w:hAnsi="Times New Roman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E34D2D" w:rsidTr="00452EFE">
        <w:tc>
          <w:tcPr>
            <w:tcW w:w="6010" w:type="dxa"/>
            <w:gridSpan w:val="2"/>
            <w:shd w:val="clear" w:color="auto" w:fill="auto"/>
          </w:tcPr>
          <w:p w:rsidR="00E34D2D" w:rsidRPr="00452EFE" w:rsidRDefault="00E34D2D" w:rsidP="00452EFE">
            <w:pPr>
              <w:jc w:val="center"/>
              <w:rPr>
                <w:b/>
              </w:rPr>
            </w:pPr>
            <w:r w:rsidRPr="00452EFE">
              <w:rPr>
                <w:b/>
              </w:rPr>
              <w:t>BUDGET</w:t>
            </w:r>
          </w:p>
        </w:tc>
      </w:tr>
      <w:tr w:rsidR="00E34D2D" w:rsidTr="00452EFE">
        <w:tc>
          <w:tcPr>
            <w:tcW w:w="3005" w:type="dxa"/>
            <w:shd w:val="clear" w:color="auto" w:fill="auto"/>
          </w:tcPr>
          <w:p w:rsidR="00E34D2D" w:rsidRPr="00452EFE" w:rsidRDefault="00E34D2D" w:rsidP="00452EFE">
            <w:pPr>
              <w:rPr>
                <w:b/>
              </w:rPr>
            </w:pPr>
            <w:r w:rsidRPr="00452EFE">
              <w:rPr>
                <w:b/>
              </w:rPr>
              <w:t>Component</w:t>
            </w:r>
          </w:p>
        </w:tc>
        <w:tc>
          <w:tcPr>
            <w:tcW w:w="3005" w:type="dxa"/>
            <w:shd w:val="clear" w:color="auto" w:fill="auto"/>
          </w:tcPr>
          <w:p w:rsidR="00E34D2D" w:rsidRPr="00452EFE" w:rsidRDefault="00E34D2D" w:rsidP="00452EFE">
            <w:pPr>
              <w:rPr>
                <w:b/>
              </w:rPr>
            </w:pPr>
            <w:r w:rsidRPr="00452EFE">
              <w:rPr>
                <w:b/>
              </w:rPr>
              <w:t>Cost (INR)</w:t>
            </w:r>
          </w:p>
        </w:tc>
      </w:tr>
      <w:tr w:rsidR="00E34D2D" w:rsidTr="00452EFE">
        <w:tc>
          <w:tcPr>
            <w:tcW w:w="3005" w:type="dxa"/>
            <w:shd w:val="clear" w:color="auto" w:fill="auto"/>
          </w:tcPr>
          <w:p w:rsidR="00E34D2D" w:rsidRDefault="00E34D2D" w:rsidP="00452EFE">
            <w:r>
              <w:t>Total materials</w:t>
            </w:r>
          </w:p>
        </w:tc>
        <w:tc>
          <w:tcPr>
            <w:tcW w:w="3005" w:type="dxa"/>
            <w:shd w:val="clear" w:color="auto" w:fill="auto"/>
          </w:tcPr>
          <w:p w:rsidR="00E34D2D" w:rsidRDefault="00746C93" w:rsidP="00452EFE">
            <w:r>
              <w:t>4,93,000</w:t>
            </w:r>
          </w:p>
        </w:tc>
      </w:tr>
      <w:tr w:rsidR="00E34D2D" w:rsidTr="00452EFE">
        <w:tc>
          <w:tcPr>
            <w:tcW w:w="3005" w:type="dxa"/>
            <w:shd w:val="clear" w:color="auto" w:fill="auto"/>
          </w:tcPr>
          <w:p w:rsidR="00E34D2D" w:rsidRDefault="00E34D2D" w:rsidP="00452EFE">
            <w:r>
              <w:t>Facilitator (</w:t>
            </w:r>
            <w:r w:rsidR="00746C93">
              <w:t>1</w:t>
            </w:r>
            <w:r>
              <w:t xml:space="preserve"> years)</w:t>
            </w:r>
          </w:p>
        </w:tc>
        <w:tc>
          <w:tcPr>
            <w:tcW w:w="3005" w:type="dxa"/>
            <w:shd w:val="clear" w:color="auto" w:fill="auto"/>
          </w:tcPr>
          <w:p w:rsidR="00E34D2D" w:rsidRDefault="00746C93" w:rsidP="00452EFE">
            <w:r>
              <w:t>3,60,000</w:t>
            </w:r>
          </w:p>
        </w:tc>
      </w:tr>
      <w:tr w:rsidR="00E34D2D" w:rsidTr="00452EFE">
        <w:tc>
          <w:tcPr>
            <w:tcW w:w="3005" w:type="dxa"/>
            <w:shd w:val="clear" w:color="auto" w:fill="auto"/>
          </w:tcPr>
          <w:p w:rsidR="00E34D2D" w:rsidRPr="00452EFE" w:rsidRDefault="00E34D2D" w:rsidP="00452EFE">
            <w:pPr>
              <w:rPr>
                <w:b/>
              </w:rPr>
            </w:pPr>
            <w:r w:rsidRPr="00452EFE">
              <w:rPr>
                <w:b/>
              </w:rPr>
              <w:t>Total</w:t>
            </w:r>
          </w:p>
        </w:tc>
        <w:tc>
          <w:tcPr>
            <w:tcW w:w="3005" w:type="dxa"/>
            <w:shd w:val="clear" w:color="auto" w:fill="auto"/>
          </w:tcPr>
          <w:p w:rsidR="00E34D2D" w:rsidRPr="00452EFE" w:rsidRDefault="00746C93" w:rsidP="00452EFE">
            <w:pPr>
              <w:rPr>
                <w:b/>
              </w:rPr>
            </w:pPr>
            <w:r>
              <w:rPr>
                <w:b/>
              </w:rPr>
              <w:t>8</w:t>
            </w:r>
            <w:r w:rsidR="00E34D2D" w:rsidRPr="00452EFE">
              <w:rPr>
                <w:b/>
              </w:rPr>
              <w:t>,</w:t>
            </w:r>
            <w:r>
              <w:rPr>
                <w:b/>
              </w:rPr>
              <w:t>53</w:t>
            </w:r>
            <w:r w:rsidR="00E34D2D" w:rsidRPr="00452EFE"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</w:tbl>
    <w:p w:rsidR="00E34D2D" w:rsidRDefault="00E34D2D" w:rsidP="00ED14FF">
      <w:pPr>
        <w:pStyle w:val="BodyA"/>
        <w:jc w:val="both"/>
        <w:rPr>
          <w:rFonts w:ascii="Times New Roman Bold" w:hAnsi="Times New Roman Bold"/>
        </w:rPr>
      </w:pPr>
    </w:p>
    <w:p w:rsidR="00ED14FF" w:rsidRDefault="00ED14FF" w:rsidP="00ED14FF">
      <w:pPr>
        <w:pStyle w:val="BodyA"/>
        <w:jc w:val="both"/>
        <w:rPr>
          <w:rFonts w:ascii="Times New Roman Bold" w:hAnsi="Times New Roman Bol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2127"/>
        <w:gridCol w:w="3118"/>
      </w:tblGrid>
      <w:tr w:rsidR="007721BD" w:rsidRPr="001740FD" w:rsidTr="001740FD">
        <w:tc>
          <w:tcPr>
            <w:tcW w:w="9889" w:type="dxa"/>
            <w:gridSpan w:val="5"/>
            <w:shd w:val="clear" w:color="auto" w:fill="auto"/>
          </w:tcPr>
          <w:p w:rsidR="007721BD" w:rsidRPr="001740FD" w:rsidRDefault="007721BD" w:rsidP="001740FD">
            <w:pPr>
              <w:pStyle w:val="BodyA"/>
              <w:jc w:val="center"/>
              <w:rPr>
                <w:rFonts w:ascii="Times New Roman Bold" w:hAnsi="Times New Roman Bold"/>
                <w:szCs w:val="24"/>
                <w:lang w:val="en-IN"/>
              </w:rPr>
            </w:pPr>
            <w:r w:rsidRPr="001740FD">
              <w:rPr>
                <w:rFonts w:ascii="Times New Roman Bold" w:hAnsi="Times New Roman Bold"/>
                <w:szCs w:val="24"/>
                <w:lang w:val="en-IN"/>
              </w:rPr>
              <w:t>MONITORING PLAN</w:t>
            </w:r>
          </w:p>
        </w:tc>
      </w:tr>
      <w:tr w:rsidR="00386302" w:rsidRPr="001740FD" w:rsidTr="001740FD">
        <w:tc>
          <w:tcPr>
            <w:tcW w:w="1101" w:type="dxa"/>
            <w:shd w:val="clear" w:color="auto" w:fill="auto"/>
          </w:tcPr>
          <w:p w:rsidR="00386302" w:rsidRPr="001740FD" w:rsidRDefault="007721BD" w:rsidP="001740FD">
            <w:pPr>
              <w:pStyle w:val="BodyA"/>
              <w:jc w:val="both"/>
              <w:rPr>
                <w:rFonts w:ascii="Times New Roman Bold" w:hAnsi="Times New Roman Bold"/>
                <w:sz w:val="18"/>
                <w:szCs w:val="18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lang w:val="en-IN"/>
              </w:rPr>
              <w:t>TIME</w:t>
            </w:r>
          </w:p>
        </w:tc>
        <w:tc>
          <w:tcPr>
            <w:tcW w:w="1984" w:type="dxa"/>
            <w:shd w:val="clear" w:color="auto" w:fill="auto"/>
          </w:tcPr>
          <w:p w:rsidR="00386302" w:rsidRPr="001740FD" w:rsidRDefault="00386302" w:rsidP="006460E8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RESOURCES/INPUTS</w:t>
            </w:r>
          </w:p>
        </w:tc>
        <w:tc>
          <w:tcPr>
            <w:tcW w:w="1559" w:type="dxa"/>
            <w:shd w:val="clear" w:color="auto" w:fill="auto"/>
          </w:tcPr>
          <w:p w:rsidR="00386302" w:rsidRPr="001740FD" w:rsidRDefault="00386302" w:rsidP="006460E8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ACTIVITY/ ACTIONS</w:t>
            </w:r>
          </w:p>
        </w:tc>
        <w:tc>
          <w:tcPr>
            <w:tcW w:w="2127" w:type="dxa"/>
            <w:shd w:val="clear" w:color="auto" w:fill="auto"/>
          </w:tcPr>
          <w:p w:rsidR="00386302" w:rsidRPr="001740FD" w:rsidRDefault="00386302" w:rsidP="006460E8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OUTPUT</w:t>
            </w:r>
          </w:p>
        </w:tc>
        <w:tc>
          <w:tcPr>
            <w:tcW w:w="3118" w:type="dxa"/>
            <w:shd w:val="clear" w:color="auto" w:fill="auto"/>
          </w:tcPr>
          <w:p w:rsidR="00386302" w:rsidRPr="001740FD" w:rsidRDefault="00386302" w:rsidP="006460E8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OUTCOME/IMPACT</w:t>
            </w:r>
          </w:p>
        </w:tc>
      </w:tr>
      <w:tr w:rsidR="00EC2A67" w:rsidRPr="001740FD" w:rsidTr="001740FD">
        <w:tc>
          <w:tcPr>
            <w:tcW w:w="1101" w:type="dxa"/>
            <w:vMerge w:val="restart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740FD">
              <w:rPr>
                <w:sz w:val="18"/>
                <w:szCs w:val="18"/>
              </w:rPr>
              <w:t>Y</w:t>
            </w:r>
            <w:r w:rsidR="00746C93">
              <w:rPr>
                <w:sz w:val="18"/>
                <w:szCs w:val="18"/>
              </w:rPr>
              <w:t>2</w:t>
            </w:r>
            <w:r w:rsidRPr="001740FD">
              <w:rPr>
                <w:sz w:val="18"/>
                <w:szCs w:val="18"/>
              </w:rPr>
              <w:t>Q</w:t>
            </w:r>
            <w:r w:rsidR="00746C93">
              <w:rPr>
                <w:sz w:val="18"/>
                <w:szCs w:val="18"/>
              </w:rPr>
              <w:t>1</w:t>
            </w:r>
            <w:r w:rsidRPr="001740FD">
              <w:rPr>
                <w:sz w:val="18"/>
                <w:szCs w:val="18"/>
              </w:rPr>
              <w:t xml:space="preserve"> (Apr - Jun 201</w:t>
            </w:r>
            <w:r w:rsidR="00895999" w:rsidRPr="001740FD">
              <w:rPr>
                <w:sz w:val="18"/>
                <w:szCs w:val="18"/>
              </w:rPr>
              <w:t>7</w:t>
            </w:r>
            <w:r w:rsidRPr="001740FD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HR - Facilitator and </w:t>
            </w:r>
            <w:r w:rsidR="007721BD" w:rsidRPr="001740FD">
              <w:rPr>
                <w:sz w:val="18"/>
                <w:szCs w:val="18"/>
              </w:rPr>
              <w:t>Designer</w:t>
            </w:r>
          </w:p>
        </w:tc>
        <w:tc>
          <w:tcPr>
            <w:tcW w:w="1559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Redesign stakeholder engagement and solutions if needed</w:t>
            </w:r>
          </w:p>
        </w:tc>
        <w:tc>
          <w:tcPr>
            <w:tcW w:w="2127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Updated stakeholder engagement content and solutions</w:t>
            </w:r>
          </w:p>
        </w:tc>
        <w:tc>
          <w:tcPr>
            <w:tcW w:w="3118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Ready for implementation in 5 schools and re-engagement in 10 schools from previous year</w:t>
            </w:r>
          </w:p>
        </w:tc>
      </w:tr>
      <w:tr w:rsidR="00EC2A67" w:rsidRPr="001740FD" w:rsidTr="001740FD">
        <w:tc>
          <w:tcPr>
            <w:tcW w:w="1101" w:type="dxa"/>
            <w:vMerge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2A67" w:rsidRPr="001740FD" w:rsidRDefault="00EC2A67" w:rsidP="00EC2A67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Deploy new content/solutions in 10 old schools and 5 new schools </w:t>
            </w:r>
          </w:p>
        </w:tc>
        <w:tc>
          <w:tcPr>
            <w:tcW w:w="2127" w:type="dxa"/>
            <w:shd w:val="clear" w:color="auto" w:fill="auto"/>
          </w:tcPr>
          <w:p w:rsidR="00EC2A67" w:rsidRPr="001740FD" w:rsidRDefault="00EC2A67" w:rsidP="00EC2A67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Begin intervention in 5 new schools and reengage students in 10 old schools</w:t>
            </w:r>
          </w:p>
        </w:tc>
        <w:tc>
          <w:tcPr>
            <w:tcW w:w="3118" w:type="dxa"/>
            <w:shd w:val="clear" w:color="auto" w:fill="auto"/>
          </w:tcPr>
          <w:p w:rsidR="00EC2A67" w:rsidRPr="001740FD" w:rsidRDefault="00EC2A67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762A0D" w:rsidRPr="001740FD" w:rsidTr="001740FD">
        <w:tc>
          <w:tcPr>
            <w:tcW w:w="1101" w:type="dxa"/>
            <w:vMerge w:val="restart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740FD">
              <w:rPr>
                <w:sz w:val="18"/>
                <w:szCs w:val="18"/>
              </w:rPr>
              <w:t>Y2Q</w:t>
            </w:r>
            <w:r w:rsidR="00746C93">
              <w:rPr>
                <w:sz w:val="18"/>
                <w:szCs w:val="18"/>
              </w:rPr>
              <w:t>2</w:t>
            </w:r>
            <w:r w:rsidRPr="001740FD">
              <w:rPr>
                <w:sz w:val="18"/>
                <w:szCs w:val="18"/>
              </w:rPr>
              <w:t xml:space="preserve"> (Jul - Sep 2017)</w:t>
            </w: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HR - Facilitator and </w:t>
            </w:r>
            <w:r w:rsidR="007721BD" w:rsidRPr="001740FD">
              <w:rPr>
                <w:sz w:val="18"/>
                <w:szCs w:val="18"/>
              </w:rPr>
              <w:t>Designer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Deploy new content/solutions in 10 old schools and 5 new schools </w:t>
            </w:r>
          </w:p>
        </w:tc>
        <w:tc>
          <w:tcPr>
            <w:tcW w:w="2127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Begin intervention in 5 new schools and reengage students in 10 old schools</w:t>
            </w: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All schools on same page with solutions being deployed in all of them</w:t>
            </w:r>
          </w:p>
        </w:tc>
      </w:tr>
      <w:tr w:rsidR="00762A0D" w:rsidRPr="001740FD" w:rsidTr="001740FD">
        <w:tc>
          <w:tcPr>
            <w:tcW w:w="1101" w:type="dxa"/>
            <w:vMerge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Solutions (Waste, Grey Water, Sanitation)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895999">
            <w:pPr>
              <w:rPr>
                <w:sz w:val="18"/>
                <w:szCs w:val="18"/>
              </w:rPr>
            </w:pPr>
          </w:p>
        </w:tc>
      </w:tr>
      <w:tr w:rsidR="00762A0D" w:rsidRPr="001740FD" w:rsidTr="001740FD">
        <w:tc>
          <w:tcPr>
            <w:tcW w:w="1101" w:type="dxa"/>
            <w:vMerge w:val="restart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740FD">
              <w:rPr>
                <w:sz w:val="18"/>
                <w:szCs w:val="18"/>
              </w:rPr>
              <w:t>Y2Q</w:t>
            </w:r>
            <w:r w:rsidR="00746C93">
              <w:rPr>
                <w:sz w:val="18"/>
                <w:szCs w:val="18"/>
              </w:rPr>
              <w:t>3</w:t>
            </w:r>
            <w:r w:rsidRPr="001740FD">
              <w:rPr>
                <w:sz w:val="18"/>
                <w:szCs w:val="18"/>
              </w:rPr>
              <w:t xml:space="preserve"> (Oct - Dec 2017)</w:t>
            </w: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Monitoring and Evaluation framework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62A0D" w:rsidP="00C859F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Collect data from 10 schools on usage of solutions and </w:t>
            </w:r>
            <w:r w:rsidR="007721BD" w:rsidRPr="001740FD">
              <w:rPr>
                <w:sz w:val="18"/>
                <w:szCs w:val="18"/>
              </w:rPr>
              <w:t>behavior</w:t>
            </w:r>
            <w:r w:rsidRPr="001740FD">
              <w:rPr>
                <w:sz w:val="18"/>
                <w:szCs w:val="18"/>
              </w:rPr>
              <w:t xml:space="preserve"> around them</w:t>
            </w:r>
          </w:p>
        </w:tc>
        <w:tc>
          <w:tcPr>
            <w:tcW w:w="2127" w:type="dxa"/>
            <w:shd w:val="clear" w:color="auto" w:fill="auto"/>
          </w:tcPr>
          <w:p w:rsidR="00762A0D" w:rsidRPr="001740FD" w:rsidRDefault="007721BD" w:rsidP="00C859F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Analyzable</w:t>
            </w:r>
            <w:r w:rsidR="00762A0D" w:rsidRPr="001740FD">
              <w:rPr>
                <w:sz w:val="18"/>
                <w:szCs w:val="18"/>
              </w:rPr>
              <w:t xml:space="preserve"> data about post implementation of solutions and kits</w:t>
            </w: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C859F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Data for Analysis</w:t>
            </w:r>
          </w:p>
        </w:tc>
      </w:tr>
      <w:tr w:rsidR="00762A0D" w:rsidRPr="001740FD" w:rsidTr="001740FD">
        <w:tc>
          <w:tcPr>
            <w:tcW w:w="1101" w:type="dxa"/>
            <w:vMerge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HR - Facilitator and </w:t>
            </w:r>
            <w:r w:rsidR="007721BD" w:rsidRPr="001740FD">
              <w:rPr>
                <w:sz w:val="18"/>
                <w:szCs w:val="18"/>
              </w:rPr>
              <w:t>Designer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721B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Analyze</w:t>
            </w:r>
            <w:r w:rsidR="00762A0D" w:rsidRPr="001740FD">
              <w:rPr>
                <w:sz w:val="18"/>
                <w:szCs w:val="18"/>
              </w:rPr>
              <w:t xml:space="preserve"> Data from these schools</w:t>
            </w:r>
          </w:p>
        </w:tc>
        <w:tc>
          <w:tcPr>
            <w:tcW w:w="2127" w:type="dxa"/>
            <w:shd w:val="clear" w:color="auto" w:fill="auto"/>
          </w:tcPr>
          <w:p w:rsidR="00762A0D" w:rsidRPr="001740FD" w:rsidRDefault="00762A0D" w:rsidP="00C859F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Data analysis reveals trends in </w:t>
            </w:r>
            <w:r w:rsidR="007721BD" w:rsidRPr="001740FD">
              <w:rPr>
                <w:sz w:val="18"/>
                <w:szCs w:val="18"/>
              </w:rPr>
              <w:t>behavior</w:t>
            </w:r>
            <w:r w:rsidRPr="001740FD">
              <w:rPr>
                <w:sz w:val="18"/>
                <w:szCs w:val="18"/>
              </w:rPr>
              <w:t xml:space="preserve"> change and adoption of solutions</w:t>
            </w: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C859F9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Validation of solutions and identification of need to change either solutions or stakeholder engagement method</w:t>
            </w:r>
          </w:p>
        </w:tc>
      </w:tr>
      <w:tr w:rsidR="00762A0D" w:rsidRPr="001740FD" w:rsidTr="001740FD">
        <w:tc>
          <w:tcPr>
            <w:tcW w:w="1101" w:type="dxa"/>
            <w:vMerge w:val="restart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740FD">
              <w:rPr>
                <w:sz w:val="18"/>
                <w:szCs w:val="18"/>
              </w:rPr>
              <w:t>Y2Q</w:t>
            </w:r>
            <w:r w:rsidR="00746C93">
              <w:rPr>
                <w:sz w:val="18"/>
                <w:szCs w:val="18"/>
              </w:rPr>
              <w:t>4</w:t>
            </w:r>
            <w:r w:rsidRPr="001740FD">
              <w:rPr>
                <w:sz w:val="18"/>
                <w:szCs w:val="18"/>
              </w:rPr>
              <w:t xml:space="preserve"> (Jan- Mar 2018)</w:t>
            </w: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762A0D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HR - Facilitator and </w:t>
            </w:r>
            <w:r w:rsidR="007721BD" w:rsidRPr="001740FD">
              <w:rPr>
                <w:sz w:val="18"/>
                <w:szCs w:val="18"/>
              </w:rPr>
              <w:t>Designer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62A0D" w:rsidP="00762A0D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Make Report</w:t>
            </w:r>
          </w:p>
        </w:tc>
        <w:tc>
          <w:tcPr>
            <w:tcW w:w="2127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762A0D" w:rsidRPr="001740FD" w:rsidTr="001740FD">
        <w:tc>
          <w:tcPr>
            <w:tcW w:w="1101" w:type="dxa"/>
            <w:vMerge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</w:tcPr>
          <w:p w:rsidR="00762A0D" w:rsidRPr="001740FD" w:rsidRDefault="00762A0D" w:rsidP="00762A0D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Reward partners</w:t>
            </w:r>
          </w:p>
        </w:tc>
        <w:tc>
          <w:tcPr>
            <w:tcW w:w="1559" w:type="dxa"/>
            <w:shd w:val="clear" w:color="auto" w:fill="auto"/>
          </w:tcPr>
          <w:p w:rsidR="00762A0D" w:rsidRPr="001740FD" w:rsidRDefault="00762A0D" w:rsidP="00762A0D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 rewards from Reward partners</w:t>
            </w:r>
          </w:p>
        </w:tc>
        <w:tc>
          <w:tcPr>
            <w:tcW w:w="2127" w:type="dxa"/>
            <w:shd w:val="clear" w:color="auto" w:fill="auto"/>
          </w:tcPr>
          <w:p w:rsidR="00762A0D" w:rsidRPr="001740FD" w:rsidRDefault="00762A0D" w:rsidP="00762A0D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10 schools which have bought in</w:t>
            </w:r>
          </w:p>
        </w:tc>
        <w:tc>
          <w:tcPr>
            <w:tcW w:w="3118" w:type="dxa"/>
            <w:shd w:val="clear" w:color="auto" w:fill="auto"/>
          </w:tcPr>
          <w:p w:rsidR="00762A0D" w:rsidRPr="001740FD" w:rsidRDefault="00762A0D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</w:tbl>
    <w:p w:rsidR="00622AB2" w:rsidRDefault="00622AB2" w:rsidP="00ED14FF">
      <w:pPr>
        <w:pStyle w:val="BodyA"/>
        <w:jc w:val="both"/>
        <w:rPr>
          <w:rFonts w:ascii="Times New Roman Bold" w:hAnsi="Times New Roman Bold"/>
        </w:rPr>
      </w:pPr>
    </w:p>
    <w:p w:rsidR="00705DE3" w:rsidRDefault="00705DE3" w:rsidP="00ED14FF">
      <w:pPr>
        <w:pStyle w:val="BodyA"/>
        <w:jc w:val="both"/>
        <w:rPr>
          <w:rFonts w:ascii="Times New Roman Bold" w:hAnsi="Times New Roman Bold"/>
        </w:rPr>
      </w:pPr>
    </w:p>
    <w:p w:rsidR="00705DE3" w:rsidRDefault="00705DE3" w:rsidP="00ED14FF">
      <w:pPr>
        <w:pStyle w:val="BodyA"/>
        <w:jc w:val="both"/>
        <w:rPr>
          <w:rFonts w:ascii="Times New Roman Bold" w:hAnsi="Times New Roman Bold"/>
        </w:rPr>
      </w:pPr>
    </w:p>
    <w:p w:rsidR="00705DE3" w:rsidRDefault="00705DE3" w:rsidP="00ED14FF">
      <w:pPr>
        <w:pStyle w:val="BodyA"/>
        <w:jc w:val="both"/>
        <w:rPr>
          <w:rFonts w:ascii="Times New Roman Bold" w:hAnsi="Times New Roman Bold"/>
        </w:rPr>
      </w:pPr>
    </w:p>
    <w:p w:rsidR="007721BD" w:rsidRDefault="007721BD" w:rsidP="00ED14FF">
      <w:pPr>
        <w:pStyle w:val="BodyA"/>
        <w:jc w:val="both"/>
        <w:rPr>
          <w:rFonts w:ascii="Times New Roman Bold" w:hAnsi="Times New Roman Bol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1560"/>
        <w:gridCol w:w="1275"/>
        <w:gridCol w:w="2410"/>
      </w:tblGrid>
      <w:tr w:rsidR="00B33A5B" w:rsidRPr="001740FD" w:rsidTr="001740FD">
        <w:tc>
          <w:tcPr>
            <w:tcW w:w="6204" w:type="dxa"/>
            <w:gridSpan w:val="5"/>
            <w:shd w:val="clear" w:color="auto" w:fill="auto"/>
          </w:tcPr>
          <w:p w:rsidR="00B33A5B" w:rsidRPr="001740FD" w:rsidRDefault="00B33A5B" w:rsidP="001740FD">
            <w:pPr>
              <w:pStyle w:val="BodyA"/>
              <w:jc w:val="center"/>
              <w:rPr>
                <w:rFonts w:ascii="Times New Roman Bold" w:hAnsi="Times New Roman Bold"/>
                <w:szCs w:val="24"/>
                <w:lang w:val="en-IN"/>
              </w:rPr>
            </w:pPr>
            <w:r w:rsidRPr="001740FD">
              <w:rPr>
                <w:rFonts w:ascii="Times New Roman Bold" w:hAnsi="Times New Roman Bold"/>
                <w:szCs w:val="24"/>
                <w:lang w:val="en-IN"/>
              </w:rPr>
              <w:t>TIMELINE</w:t>
            </w:r>
            <w:r w:rsidR="001B17FD">
              <w:rPr>
                <w:rFonts w:ascii="Times New Roman Bold" w:hAnsi="Times New Roman Bold"/>
                <w:szCs w:val="24"/>
                <w:lang w:val="en-IN"/>
              </w:rPr>
              <w:t>S</w:t>
            </w:r>
            <w:r w:rsidRPr="001740FD">
              <w:rPr>
                <w:rFonts w:ascii="Times New Roman Bold" w:hAnsi="Times New Roman Bold"/>
                <w:szCs w:val="24"/>
                <w:lang w:val="en-IN"/>
              </w:rPr>
              <w:t xml:space="preserve"> FOR THE PROJECT</w:t>
            </w:r>
          </w:p>
        </w:tc>
        <w:tc>
          <w:tcPr>
            <w:tcW w:w="1275" w:type="dxa"/>
            <w:shd w:val="clear" w:color="auto" w:fill="auto"/>
          </w:tcPr>
          <w:p w:rsidR="00B33A5B" w:rsidRPr="001740FD" w:rsidRDefault="00B33A5B" w:rsidP="001740FD">
            <w:pPr>
              <w:pStyle w:val="BodyA"/>
              <w:jc w:val="center"/>
              <w:rPr>
                <w:rFonts w:ascii="Times New Roman Bold" w:hAnsi="Times New Roman Bold"/>
                <w:szCs w:val="24"/>
                <w:lang w:val="en-IN"/>
              </w:rPr>
            </w:pPr>
          </w:p>
        </w:tc>
        <w:tc>
          <w:tcPr>
            <w:tcW w:w="2410" w:type="dxa"/>
            <w:shd w:val="clear" w:color="auto" w:fill="auto"/>
          </w:tcPr>
          <w:p w:rsidR="00B33A5B" w:rsidRPr="001740FD" w:rsidRDefault="00B33A5B" w:rsidP="001740FD">
            <w:pPr>
              <w:pStyle w:val="BodyA"/>
              <w:jc w:val="center"/>
              <w:rPr>
                <w:rFonts w:ascii="Times New Roman Bold" w:hAnsi="Times New Roman Bold"/>
                <w:szCs w:val="24"/>
                <w:lang w:val="en-IN"/>
              </w:rPr>
            </w:pPr>
          </w:p>
        </w:tc>
      </w:tr>
      <w:tr w:rsidR="00B33A5B" w:rsidRPr="001740FD" w:rsidTr="001740FD">
        <w:tc>
          <w:tcPr>
            <w:tcW w:w="1242" w:type="dxa"/>
            <w:shd w:val="clear" w:color="auto" w:fill="auto"/>
          </w:tcPr>
          <w:p w:rsidR="00B33A5B" w:rsidRPr="001740FD" w:rsidRDefault="00B33A5B" w:rsidP="001740FD">
            <w:pPr>
              <w:pStyle w:val="BodyA"/>
              <w:jc w:val="center"/>
              <w:rPr>
                <w:rFonts w:ascii="Times New Roman Bold" w:hAnsi="Times New Roman Bold"/>
                <w:sz w:val="18"/>
                <w:szCs w:val="18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lang w:val="en-IN"/>
              </w:rPr>
              <w:t>MONTHS FROM LAUNCH</w:t>
            </w:r>
          </w:p>
        </w:tc>
        <w:tc>
          <w:tcPr>
            <w:tcW w:w="1134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  <w:tc>
          <w:tcPr>
            <w:tcW w:w="993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  <w:tc>
          <w:tcPr>
            <w:tcW w:w="1275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  <w:tc>
          <w:tcPr>
            <w:tcW w:w="1560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  <w:tc>
          <w:tcPr>
            <w:tcW w:w="1275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  <w:tc>
          <w:tcPr>
            <w:tcW w:w="2410" w:type="dxa"/>
            <w:shd w:val="clear" w:color="auto" w:fill="auto"/>
          </w:tcPr>
          <w:p w:rsidR="00B33A5B" w:rsidRPr="001740FD" w:rsidRDefault="00B33A5B" w:rsidP="001740FD">
            <w:pPr>
              <w:jc w:val="center"/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</w:pPr>
            <w:r w:rsidRPr="001740FD">
              <w:rPr>
                <w:rFonts w:ascii="Times New Roman Bold" w:hAnsi="Times New Roman Bold"/>
                <w:sz w:val="18"/>
                <w:szCs w:val="18"/>
                <w:u w:color="000000"/>
                <w:lang w:val="en-IN"/>
              </w:rPr>
              <w:t>KEY MILE STONE</w:t>
            </w:r>
          </w:p>
        </w:tc>
      </w:tr>
      <w:tr w:rsidR="00B33A5B" w:rsidRPr="001740FD" w:rsidTr="001740FD">
        <w:tc>
          <w:tcPr>
            <w:tcW w:w="1242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Project Deliverables</w:t>
            </w:r>
          </w:p>
        </w:tc>
        <w:tc>
          <w:tcPr>
            <w:tcW w:w="1134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Facilitator</w:t>
            </w:r>
          </w:p>
        </w:tc>
        <w:tc>
          <w:tcPr>
            <w:tcW w:w="993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Designer</w:t>
            </w:r>
          </w:p>
        </w:tc>
        <w:tc>
          <w:tcPr>
            <w:tcW w:w="1275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Sanitation System</w:t>
            </w:r>
          </w:p>
        </w:tc>
        <w:tc>
          <w:tcPr>
            <w:tcW w:w="1560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Grey Water System</w:t>
            </w:r>
          </w:p>
        </w:tc>
        <w:tc>
          <w:tcPr>
            <w:tcW w:w="1275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>Waste Management</w:t>
            </w:r>
          </w:p>
        </w:tc>
        <w:tc>
          <w:tcPr>
            <w:tcW w:w="2410" w:type="dxa"/>
            <w:shd w:val="clear" w:color="auto" w:fill="auto"/>
          </w:tcPr>
          <w:p w:rsidR="00B33A5B" w:rsidRPr="001740FD" w:rsidRDefault="00B33A5B" w:rsidP="00B33A5B">
            <w:pPr>
              <w:rPr>
                <w:b/>
                <w:sz w:val="18"/>
                <w:szCs w:val="18"/>
              </w:rPr>
            </w:pPr>
            <w:r w:rsidRPr="001740FD">
              <w:rPr>
                <w:b/>
                <w:sz w:val="18"/>
                <w:szCs w:val="18"/>
              </w:rPr>
              <w:t xml:space="preserve">Rewards </w:t>
            </w:r>
            <w:proofErr w:type="gramStart"/>
            <w:r w:rsidRPr="001740FD">
              <w:rPr>
                <w:b/>
                <w:sz w:val="18"/>
                <w:szCs w:val="18"/>
              </w:rPr>
              <w:t>And</w:t>
            </w:r>
            <w:proofErr w:type="gramEnd"/>
            <w:r w:rsidRPr="001740FD">
              <w:rPr>
                <w:b/>
                <w:sz w:val="18"/>
                <w:szCs w:val="18"/>
              </w:rPr>
              <w:t xml:space="preserve"> Incentives</w:t>
            </w: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264261" w:rsidRPr="001740FD" w:rsidRDefault="0026426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Apr-17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261" w:rsidRPr="001740FD" w:rsidRDefault="00746C93" w:rsidP="00264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64261" w:rsidRPr="001740FD">
              <w:rPr>
                <w:sz w:val="18"/>
                <w:szCs w:val="18"/>
              </w:rPr>
              <w:t xml:space="preserve">raining + </w:t>
            </w:r>
            <w:r>
              <w:rPr>
                <w:sz w:val="18"/>
                <w:szCs w:val="18"/>
              </w:rPr>
              <w:t>D</w:t>
            </w:r>
            <w:r w:rsidR="00264261" w:rsidRPr="001740FD">
              <w:rPr>
                <w:sz w:val="18"/>
                <w:szCs w:val="18"/>
              </w:rPr>
              <w:t>esign solutions if needed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261" w:rsidRPr="001740FD" w:rsidRDefault="00264261" w:rsidP="0026426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261" w:rsidRPr="001740FD" w:rsidRDefault="00746C93" w:rsidP="00264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64261" w:rsidRPr="001740FD">
              <w:rPr>
                <w:sz w:val="18"/>
                <w:szCs w:val="18"/>
              </w:rPr>
              <w:t>esign solutions/</w:t>
            </w:r>
            <w:r w:rsidR="00527D98" w:rsidRPr="001740FD">
              <w:rPr>
                <w:sz w:val="18"/>
                <w:szCs w:val="18"/>
              </w:rPr>
              <w:t>Maintenance</w:t>
            </w:r>
            <w:r w:rsidR="00264261" w:rsidRPr="001740FD">
              <w:rPr>
                <w:sz w:val="18"/>
                <w:szCs w:val="18"/>
              </w:rPr>
              <w:t xml:space="preserve"> </w:t>
            </w:r>
            <w:proofErr w:type="gramStart"/>
            <w:r w:rsidR="00264261" w:rsidRPr="001740FD">
              <w:rPr>
                <w:sz w:val="18"/>
                <w:szCs w:val="18"/>
              </w:rPr>
              <w:t>support  if</w:t>
            </w:r>
            <w:proofErr w:type="gramEnd"/>
            <w:r w:rsidR="00264261" w:rsidRPr="001740FD">
              <w:rPr>
                <w:sz w:val="18"/>
                <w:szCs w:val="18"/>
              </w:rPr>
              <w:t xml:space="preserve"> needed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261" w:rsidRPr="001740FD" w:rsidRDefault="00746C93" w:rsidP="00264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64261" w:rsidRPr="001740FD">
              <w:rPr>
                <w:sz w:val="18"/>
                <w:szCs w:val="18"/>
              </w:rPr>
              <w:t>esign solutions/</w:t>
            </w:r>
            <w:r w:rsidR="00527D98" w:rsidRPr="001740FD">
              <w:rPr>
                <w:sz w:val="18"/>
                <w:szCs w:val="18"/>
              </w:rPr>
              <w:t>Maintenance</w:t>
            </w:r>
            <w:r w:rsidR="00264261" w:rsidRPr="001740FD">
              <w:rPr>
                <w:sz w:val="18"/>
                <w:szCs w:val="18"/>
              </w:rPr>
              <w:t xml:space="preserve"> </w:t>
            </w:r>
            <w:proofErr w:type="gramStart"/>
            <w:r w:rsidR="00264261" w:rsidRPr="001740FD">
              <w:rPr>
                <w:sz w:val="18"/>
                <w:szCs w:val="18"/>
              </w:rPr>
              <w:t>support  if</w:t>
            </w:r>
            <w:proofErr w:type="gramEnd"/>
            <w:r w:rsidR="00264261" w:rsidRPr="001740FD">
              <w:rPr>
                <w:sz w:val="18"/>
                <w:szCs w:val="18"/>
              </w:rPr>
              <w:t xml:space="preserve"> needed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261" w:rsidRPr="001740FD" w:rsidRDefault="00746C93" w:rsidP="00264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64261" w:rsidRPr="001740FD">
              <w:rPr>
                <w:sz w:val="18"/>
                <w:szCs w:val="18"/>
              </w:rPr>
              <w:t>esign solutions/</w:t>
            </w:r>
            <w:r w:rsidR="00527D98" w:rsidRPr="001740FD">
              <w:rPr>
                <w:sz w:val="18"/>
                <w:szCs w:val="18"/>
              </w:rPr>
              <w:t>Maintenance</w:t>
            </w:r>
            <w:r w:rsidR="00264261" w:rsidRPr="001740FD">
              <w:rPr>
                <w:sz w:val="18"/>
                <w:szCs w:val="18"/>
              </w:rPr>
              <w:t xml:space="preserve"> </w:t>
            </w:r>
            <w:proofErr w:type="gramStart"/>
            <w:r w:rsidR="00264261" w:rsidRPr="001740FD">
              <w:rPr>
                <w:sz w:val="18"/>
                <w:szCs w:val="18"/>
              </w:rPr>
              <w:t>support  if</w:t>
            </w:r>
            <w:proofErr w:type="gramEnd"/>
            <w:r w:rsidR="00264261" w:rsidRPr="001740FD">
              <w:rPr>
                <w:sz w:val="18"/>
                <w:szCs w:val="18"/>
              </w:rPr>
              <w:t xml:space="preserve"> needed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4261" w:rsidRPr="001740FD" w:rsidRDefault="00264261" w:rsidP="001740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03357F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May-17</w:t>
            </w:r>
          </w:p>
        </w:tc>
        <w:tc>
          <w:tcPr>
            <w:tcW w:w="1134" w:type="dxa"/>
            <w:shd w:val="clear" w:color="auto" w:fill="auto"/>
          </w:tcPr>
          <w:p w:rsidR="0003357F" w:rsidRPr="001740FD" w:rsidRDefault="0026426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Prepare for Round 2 of engagement</w:t>
            </w:r>
          </w:p>
        </w:tc>
        <w:tc>
          <w:tcPr>
            <w:tcW w:w="993" w:type="dxa"/>
            <w:shd w:val="clear" w:color="auto" w:fill="auto"/>
          </w:tcPr>
          <w:p w:rsidR="0003357F" w:rsidRPr="001740FD" w:rsidRDefault="0003357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3357F" w:rsidRPr="001740FD" w:rsidRDefault="0003357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3357F" w:rsidRPr="001740FD" w:rsidRDefault="0003357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3357F" w:rsidRPr="001740FD" w:rsidRDefault="0003357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3357F" w:rsidRPr="001740FD" w:rsidRDefault="0003357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Jun-17</w:t>
            </w:r>
          </w:p>
        </w:tc>
        <w:tc>
          <w:tcPr>
            <w:tcW w:w="1134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Deploy Solutions and engagement program (5 schools new and </w:t>
            </w:r>
            <w:r w:rsidRPr="001740FD">
              <w:rPr>
                <w:sz w:val="18"/>
                <w:szCs w:val="18"/>
              </w:rPr>
              <w:lastRenderedPageBreak/>
              <w:t>reengage students of 10 old schools through reward based financing)</w:t>
            </w:r>
          </w:p>
        </w:tc>
        <w:tc>
          <w:tcPr>
            <w:tcW w:w="993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560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2410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Jul-17</w:t>
            </w:r>
          </w:p>
        </w:tc>
        <w:tc>
          <w:tcPr>
            <w:tcW w:w="1134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Deploy Solutions and engagement program (5 schools new and reengage students of 10 old schools through reward based financing)</w:t>
            </w:r>
          </w:p>
        </w:tc>
        <w:tc>
          <w:tcPr>
            <w:tcW w:w="993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560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2410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Aug-17</w:t>
            </w:r>
          </w:p>
        </w:tc>
        <w:tc>
          <w:tcPr>
            <w:tcW w:w="1134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Deploy Solutions and engagement program (5 schools new and reengage students of 10 old schools through reward based financing)</w:t>
            </w:r>
          </w:p>
        </w:tc>
        <w:tc>
          <w:tcPr>
            <w:tcW w:w="993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560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Implementing solutions</w:t>
            </w:r>
          </w:p>
        </w:tc>
        <w:tc>
          <w:tcPr>
            <w:tcW w:w="2410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A42101" w:rsidRPr="001740FD" w:rsidRDefault="00A42101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Sep-17</w:t>
            </w:r>
          </w:p>
        </w:tc>
        <w:tc>
          <w:tcPr>
            <w:tcW w:w="1134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Deploy Solutions and engagement program (5 schools new and reengage students of 10 old schools through reward based financing)</w:t>
            </w:r>
          </w:p>
        </w:tc>
        <w:tc>
          <w:tcPr>
            <w:tcW w:w="993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1560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1275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2410" w:type="dxa"/>
            <w:shd w:val="clear" w:color="auto" w:fill="auto"/>
          </w:tcPr>
          <w:p w:rsidR="00A42101" w:rsidRPr="001740FD" w:rsidRDefault="00A42101" w:rsidP="00A42101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Deploy Solutions and engagement program (5 schools new and reengage students of 10 old schools through reward based financing)</w:t>
            </w: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BA25EF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Oct-17</w:t>
            </w:r>
          </w:p>
        </w:tc>
        <w:tc>
          <w:tcPr>
            <w:tcW w:w="1134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 in all schools</w:t>
            </w:r>
          </w:p>
        </w:tc>
        <w:tc>
          <w:tcPr>
            <w:tcW w:w="993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1560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1275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2410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Identify Reward Partners</w:t>
            </w: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BA25EF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Nov-17</w:t>
            </w:r>
          </w:p>
        </w:tc>
        <w:tc>
          <w:tcPr>
            <w:tcW w:w="1134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Monitor and collect data on impact</w:t>
            </w:r>
          </w:p>
        </w:tc>
        <w:tc>
          <w:tcPr>
            <w:tcW w:w="993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Redesign solutions if needed</w:t>
            </w:r>
          </w:p>
        </w:tc>
        <w:tc>
          <w:tcPr>
            <w:tcW w:w="1560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Redesign solutions if needed</w:t>
            </w:r>
          </w:p>
        </w:tc>
        <w:tc>
          <w:tcPr>
            <w:tcW w:w="1275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Redesign solutions if needed</w:t>
            </w:r>
          </w:p>
        </w:tc>
        <w:tc>
          <w:tcPr>
            <w:tcW w:w="2410" w:type="dxa"/>
            <w:shd w:val="clear" w:color="auto" w:fill="auto"/>
          </w:tcPr>
          <w:p w:rsidR="00BA25EF" w:rsidRPr="001740FD" w:rsidRDefault="00BA25EF" w:rsidP="00BA25EF">
            <w:pP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Reward Schools</w:t>
            </w: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lastRenderedPageBreak/>
              <w:t>Dec-17</w:t>
            </w:r>
          </w:p>
        </w:tc>
        <w:tc>
          <w:tcPr>
            <w:tcW w:w="1134" w:type="dxa"/>
            <w:shd w:val="clear" w:color="auto" w:fill="auto"/>
          </w:tcPr>
          <w:p w:rsidR="006104E2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Analyze Data collected</w:t>
            </w:r>
          </w:p>
        </w:tc>
        <w:tc>
          <w:tcPr>
            <w:tcW w:w="993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04E2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Reward Schools</w:t>
            </w: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Jan-18</w:t>
            </w:r>
          </w:p>
        </w:tc>
        <w:tc>
          <w:tcPr>
            <w:tcW w:w="1134" w:type="dxa"/>
            <w:shd w:val="clear" w:color="auto" w:fill="auto"/>
          </w:tcPr>
          <w:p w:rsidR="006104E2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Evaluating impact + Reward Based financing for the new 5 schools + Report Making</w:t>
            </w:r>
          </w:p>
        </w:tc>
        <w:tc>
          <w:tcPr>
            <w:tcW w:w="993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Feb-18</w:t>
            </w:r>
          </w:p>
        </w:tc>
        <w:tc>
          <w:tcPr>
            <w:tcW w:w="1134" w:type="dxa"/>
            <w:shd w:val="clear" w:color="auto" w:fill="auto"/>
          </w:tcPr>
          <w:p w:rsidR="006104E2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Evaluating impact + Reward Based financing for the new 5 schools + Report Making</w:t>
            </w:r>
          </w:p>
        </w:tc>
        <w:tc>
          <w:tcPr>
            <w:tcW w:w="993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1740FD" w:rsidRPr="001740FD" w:rsidTr="001740FD">
        <w:tc>
          <w:tcPr>
            <w:tcW w:w="1242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Mar-18</w:t>
            </w:r>
          </w:p>
        </w:tc>
        <w:tc>
          <w:tcPr>
            <w:tcW w:w="1134" w:type="dxa"/>
            <w:shd w:val="clear" w:color="auto" w:fill="auto"/>
          </w:tcPr>
          <w:p w:rsidR="006104E2" w:rsidRPr="001740FD" w:rsidRDefault="00BA25EF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1740FD">
              <w:rPr>
                <w:sz w:val="18"/>
                <w:szCs w:val="18"/>
              </w:rPr>
              <w:t>Evaluating impact + Reward Based financing for the new 5 schools + Report Making</w:t>
            </w:r>
          </w:p>
        </w:tc>
        <w:tc>
          <w:tcPr>
            <w:tcW w:w="993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04E2" w:rsidRPr="001740FD" w:rsidRDefault="006104E2" w:rsidP="0017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</w:tc>
      </w:tr>
    </w:tbl>
    <w:p w:rsidR="007721BD" w:rsidRDefault="007721BD" w:rsidP="00ED14FF">
      <w:pPr>
        <w:pStyle w:val="BodyA"/>
        <w:jc w:val="both"/>
        <w:rPr>
          <w:rFonts w:ascii="Times New Roman Bold" w:hAnsi="Times New Roman Bold"/>
        </w:rPr>
      </w:pPr>
    </w:p>
    <w:p w:rsidR="00ED14FF" w:rsidRDefault="00ED14FF" w:rsidP="009D4766">
      <w:pPr>
        <w:pStyle w:val="BodyA"/>
        <w:jc w:val="both"/>
        <w:rPr>
          <w:rFonts w:ascii="Times New Roman Bold" w:hAnsi="Times New Roman Bold"/>
          <w:lang w:val="nl-NL"/>
        </w:rPr>
      </w:pPr>
    </w:p>
    <w:p w:rsidR="009D4766" w:rsidRDefault="007646CE" w:rsidP="009D4766">
      <w:pPr>
        <w:pStyle w:val="BodyA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  <w:lang w:val="nl-NL"/>
        </w:rPr>
        <w:t xml:space="preserve">For </w:t>
      </w:r>
      <w:r w:rsidR="00565C20">
        <w:rPr>
          <w:rFonts w:ascii="Times New Roman Bold" w:hAnsi="Times New Roman Bold"/>
          <w:lang w:val="nl-NL"/>
        </w:rPr>
        <w:t>Reap Benefit</w:t>
      </w:r>
      <w:r>
        <w:rPr>
          <w:rFonts w:ascii="Times New Roman Bold" w:hAnsi="Times New Roman Bold"/>
          <w:lang w:val="nl-NL"/>
        </w:rPr>
        <w:tab/>
      </w:r>
      <w:r>
        <w:rPr>
          <w:rFonts w:ascii="Times New Roman Bold" w:hAnsi="Times New Roman Bold"/>
          <w:lang w:val="nl-NL"/>
        </w:rPr>
        <w:tab/>
      </w:r>
      <w:r w:rsidR="004B2120">
        <w:rPr>
          <w:rFonts w:ascii="Times New Roman Bold" w:hAnsi="Times New Roman Bold"/>
          <w:lang w:val="nl-NL"/>
        </w:rPr>
        <w:t xml:space="preserve">                                                   </w:t>
      </w:r>
      <w:r>
        <w:rPr>
          <w:rFonts w:ascii="Times New Roman Bold" w:hAnsi="Times New Roman Bold"/>
          <w:lang w:val="nl-NL"/>
        </w:rPr>
        <w:tab/>
      </w:r>
      <w:r w:rsidR="003C068A">
        <w:rPr>
          <w:rFonts w:ascii="Times New Roman Bold" w:hAnsi="Times New Roman Bold"/>
        </w:rPr>
        <w:t xml:space="preserve">For </w:t>
      </w:r>
      <w:r w:rsidR="00565C20">
        <w:rPr>
          <w:rFonts w:ascii="Times New Roman Bold" w:hAnsi="Times New Roman Bold"/>
        </w:rPr>
        <w:t>Avanti Fellows</w:t>
      </w:r>
      <w:r>
        <w:rPr>
          <w:rFonts w:ascii="Times New Roman Bold" w:hAnsi="Times New Roman Bold"/>
          <w:lang w:val="nl-NL"/>
        </w:rPr>
        <w:tab/>
      </w:r>
      <w:r w:rsidR="009D4766">
        <w:rPr>
          <w:rFonts w:ascii="Times New Roman Bold" w:hAnsi="Times New Roman Bold"/>
        </w:rPr>
        <w:tab/>
      </w:r>
    </w:p>
    <w:p w:rsidR="00746C93" w:rsidRDefault="00746C93" w:rsidP="009D4766">
      <w:pPr>
        <w:pStyle w:val="BodyA"/>
        <w:jc w:val="both"/>
      </w:pPr>
    </w:p>
    <w:p w:rsidR="00746C93" w:rsidRDefault="00746C93" w:rsidP="009D4766">
      <w:pPr>
        <w:pStyle w:val="BodyA"/>
        <w:jc w:val="both"/>
      </w:pPr>
    </w:p>
    <w:p w:rsidR="00746C93" w:rsidRDefault="00746C93" w:rsidP="009D4766">
      <w:pPr>
        <w:pStyle w:val="BodyA"/>
        <w:jc w:val="both"/>
      </w:pPr>
    </w:p>
    <w:p w:rsidR="00746C93" w:rsidRDefault="00746C93" w:rsidP="009D4766">
      <w:pPr>
        <w:pStyle w:val="BodyA"/>
        <w:jc w:val="both"/>
      </w:pPr>
    </w:p>
    <w:p w:rsidR="00746C93" w:rsidRDefault="00746C93" w:rsidP="009D4766">
      <w:pPr>
        <w:pStyle w:val="BodyA"/>
        <w:jc w:val="both"/>
      </w:pPr>
    </w:p>
    <w:p w:rsidR="009D4766" w:rsidRDefault="009D4766" w:rsidP="009D4766">
      <w:pPr>
        <w:pStyle w:val="BodyA"/>
        <w:jc w:val="both"/>
        <w:rPr>
          <w:rFonts w:ascii="Times New Roman Bold" w:hAnsi="Times New Roman Bold"/>
        </w:rPr>
      </w:pPr>
      <w:r>
        <w:tab/>
      </w:r>
    </w:p>
    <w:p w:rsidR="009D4766" w:rsidRDefault="009D4766" w:rsidP="009D4766">
      <w:pPr>
        <w:pStyle w:val="BodyA"/>
        <w:jc w:val="both"/>
        <w:rPr>
          <w:rFonts w:ascii="Times New Roman Bold" w:hAnsi="Times New Roman Bold"/>
        </w:rPr>
      </w:pPr>
    </w:p>
    <w:p w:rsidR="009D4766" w:rsidRDefault="009D4766" w:rsidP="009D4766">
      <w:pPr>
        <w:pStyle w:val="BodyA"/>
        <w:jc w:val="both"/>
        <w:rPr>
          <w:rFonts w:ascii="Times New Roman Bold" w:hAnsi="Times New Roman Bold"/>
        </w:rPr>
      </w:pPr>
      <w:r>
        <w:t>___________________________________</w:t>
      </w:r>
      <w:r>
        <w:tab/>
      </w:r>
      <w:r>
        <w:rPr>
          <w:rFonts w:ascii="Times New Roman Bold" w:hAnsi="Times New Roman Bold"/>
        </w:rPr>
        <w:tab/>
        <w:t>___________________________________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p w:rsidR="009D4766" w:rsidRDefault="009D4766" w:rsidP="009D4766">
      <w:pPr>
        <w:pStyle w:val="BodyA"/>
        <w:jc w:val="both"/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Name:</w:t>
      </w:r>
      <w:r>
        <w:rPr>
          <w:lang w:val="de-DE"/>
        </w:rPr>
        <w:tab/>
      </w:r>
      <w:r>
        <w:rPr>
          <w:lang w:val="de-DE"/>
        </w:rPr>
        <w:tab/>
      </w:r>
    </w:p>
    <w:p w:rsidR="007646CE" w:rsidRPr="009D4766" w:rsidRDefault="009D4766" w:rsidP="00A84F7B">
      <w:pPr>
        <w:pStyle w:val="BodyA"/>
        <w:tabs>
          <w:tab w:val="left" w:pos="5020"/>
          <w:tab w:val="left" w:pos="5080"/>
          <w:tab w:val="left" w:pos="5160"/>
        </w:tabs>
        <w:jc w:val="both"/>
      </w:pPr>
      <w:r>
        <w:t>Date:</w:t>
      </w:r>
      <w:r>
        <w:tab/>
      </w:r>
      <w:r w:rsidR="00A84F7B">
        <w:t>Date:</w:t>
      </w:r>
      <w:r w:rsidR="00A84F7B">
        <w:tab/>
      </w:r>
      <w:r>
        <w:tab/>
      </w:r>
      <w:r>
        <w:rPr>
          <w:lang w:val="de-DE"/>
        </w:rPr>
        <w:tab/>
      </w:r>
    </w:p>
    <w:sectPr w:rsidR="007646CE" w:rsidRPr="009D4766" w:rsidSect="009D476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DA" w:rsidRDefault="003247DA">
      <w:r>
        <w:separator/>
      </w:r>
    </w:p>
  </w:endnote>
  <w:endnote w:type="continuationSeparator" w:id="0">
    <w:p w:rsidR="003247DA" w:rsidRDefault="0032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46" w:rsidRDefault="00B00346">
    <w:pPr>
      <w:pStyle w:val="HeaderFooterA"/>
      <w:tabs>
        <w:tab w:val="clear" w:pos="9020"/>
        <w:tab w:val="right" w:pos="8620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46" w:rsidRDefault="00B00346">
    <w:pPr>
      <w:pStyle w:val="HeaderFooterA"/>
      <w:tabs>
        <w:tab w:val="clear" w:pos="9020"/>
        <w:tab w:val="right" w:pos="8620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DA" w:rsidRDefault="003247DA">
      <w:r>
        <w:separator/>
      </w:r>
    </w:p>
  </w:footnote>
  <w:footnote w:type="continuationSeparator" w:id="0">
    <w:p w:rsidR="003247DA" w:rsidRDefault="0032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46" w:rsidRDefault="00B00346">
    <w:pPr>
      <w:pStyle w:val="HeaderFooterA"/>
      <w:tabs>
        <w:tab w:val="clear" w:pos="9020"/>
        <w:tab w:val="right" w:pos="8620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46" w:rsidRDefault="00B00346">
    <w:pPr>
      <w:pStyle w:val="HeaderFooterA"/>
      <w:tabs>
        <w:tab w:val="clear" w:pos="9020"/>
        <w:tab w:val="right" w:pos="8620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CA6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465"/>
        </w:tabs>
        <w:ind w:left="465" w:firstLine="615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465"/>
        </w:tabs>
        <w:ind w:left="465" w:firstLine="615"/>
      </w:pPr>
      <w:rPr>
        <w:rFonts w:hint="default"/>
        <w:color w:val="000000"/>
        <w:position w:val="0"/>
        <w:shd w:val="clear" w:color="auto" w:fill="FFFF0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hd w:val="clear" w:color="auto" w:fill="FFFF0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465"/>
        </w:tabs>
        <w:ind w:left="465" w:firstLine="615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1">
      <w:start w:val="1"/>
      <w:numFmt w:val="bullet"/>
      <w:lvlText w:val="5."/>
      <w:lvlJc w:val="left"/>
      <w:pPr>
        <w:tabs>
          <w:tab w:val="num" w:pos="360"/>
        </w:tabs>
        <w:ind w:left="36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 Bold" w:eastAsia="ヒラギノ角ゴ Pro W3" w:hAnsi="Times New Roman Bold" w:hint="default"/>
        <w:color w:val="000000"/>
        <w:position w:val="0"/>
        <w:lang w:val="en-US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lowerLetter"/>
      <w:lvlText w:val="%1."/>
      <w:lvlJc w:val="left"/>
      <w:pPr>
        <w:tabs>
          <w:tab w:val="num" w:pos="465"/>
        </w:tabs>
        <w:ind w:left="465" w:firstLine="615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7"/>
    <w:multiLevelType w:val="multilevel"/>
    <w:tmpl w:val="1D86F256"/>
    <w:lvl w:ilvl="0">
      <w:start w:val="2"/>
      <w:numFmt w:val="lowerLetter"/>
      <w:lvlText w:val="%1."/>
      <w:lvlJc w:val="left"/>
      <w:pPr>
        <w:tabs>
          <w:tab w:val="num" w:pos="462"/>
        </w:tabs>
        <w:ind w:left="462" w:firstLine="618"/>
      </w:pPr>
      <w:rPr>
        <w:rFonts w:hint="default"/>
        <w:b w:val="0"/>
        <w:color w:val="000000"/>
        <w:position w:val="0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lang w:val="en-US"/>
      </w:rPr>
    </w:lvl>
  </w:abstractNum>
  <w:abstractNum w:abstractNumId="8" w15:restartNumberingAfterBreak="0">
    <w:nsid w:val="109A0493"/>
    <w:multiLevelType w:val="hybridMultilevel"/>
    <w:tmpl w:val="49269490"/>
    <w:lvl w:ilvl="0" w:tplc="05BC35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2FE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465"/>
        </w:tabs>
        <w:ind w:left="465" w:firstLine="615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C6"/>
    <w:rsid w:val="00001BD8"/>
    <w:rsid w:val="000067BA"/>
    <w:rsid w:val="00007FEE"/>
    <w:rsid w:val="000136F0"/>
    <w:rsid w:val="00017C21"/>
    <w:rsid w:val="0003357F"/>
    <w:rsid w:val="000F120F"/>
    <w:rsid w:val="000F127F"/>
    <w:rsid w:val="001254F6"/>
    <w:rsid w:val="001313BF"/>
    <w:rsid w:val="0013679D"/>
    <w:rsid w:val="001740FD"/>
    <w:rsid w:val="00186575"/>
    <w:rsid w:val="001934F7"/>
    <w:rsid w:val="001A36CF"/>
    <w:rsid w:val="001B03C9"/>
    <w:rsid w:val="001B17FD"/>
    <w:rsid w:val="001B57EE"/>
    <w:rsid w:val="0025495C"/>
    <w:rsid w:val="00260C22"/>
    <w:rsid w:val="00264261"/>
    <w:rsid w:val="00292FD8"/>
    <w:rsid w:val="002A79DE"/>
    <w:rsid w:val="002C64E2"/>
    <w:rsid w:val="002F2878"/>
    <w:rsid w:val="002F31A7"/>
    <w:rsid w:val="003130DD"/>
    <w:rsid w:val="003247DA"/>
    <w:rsid w:val="003570DC"/>
    <w:rsid w:val="003731AE"/>
    <w:rsid w:val="00386302"/>
    <w:rsid w:val="00396447"/>
    <w:rsid w:val="003A65E6"/>
    <w:rsid w:val="003C068A"/>
    <w:rsid w:val="003E79F2"/>
    <w:rsid w:val="00402743"/>
    <w:rsid w:val="004265F3"/>
    <w:rsid w:val="0043155C"/>
    <w:rsid w:val="00452EFE"/>
    <w:rsid w:val="00490B23"/>
    <w:rsid w:val="004B2120"/>
    <w:rsid w:val="004C30E7"/>
    <w:rsid w:val="004E282C"/>
    <w:rsid w:val="004F12D6"/>
    <w:rsid w:val="00527D98"/>
    <w:rsid w:val="00537000"/>
    <w:rsid w:val="0055500B"/>
    <w:rsid w:val="00565C20"/>
    <w:rsid w:val="00591E03"/>
    <w:rsid w:val="005C28B4"/>
    <w:rsid w:val="005D46EF"/>
    <w:rsid w:val="005F7D5D"/>
    <w:rsid w:val="005F7D68"/>
    <w:rsid w:val="00600CEB"/>
    <w:rsid w:val="006104E2"/>
    <w:rsid w:val="00622AB2"/>
    <w:rsid w:val="0063067E"/>
    <w:rsid w:val="00632140"/>
    <w:rsid w:val="006459E4"/>
    <w:rsid w:val="006460E8"/>
    <w:rsid w:val="00653EE4"/>
    <w:rsid w:val="00675552"/>
    <w:rsid w:val="0067673D"/>
    <w:rsid w:val="0068406D"/>
    <w:rsid w:val="00685721"/>
    <w:rsid w:val="006C1C3F"/>
    <w:rsid w:val="006C6DF0"/>
    <w:rsid w:val="006D3EE0"/>
    <w:rsid w:val="006D7110"/>
    <w:rsid w:val="006E5847"/>
    <w:rsid w:val="006E76AA"/>
    <w:rsid w:val="00705DE3"/>
    <w:rsid w:val="00740311"/>
    <w:rsid w:val="00746C93"/>
    <w:rsid w:val="00762A0D"/>
    <w:rsid w:val="007646CE"/>
    <w:rsid w:val="007673DB"/>
    <w:rsid w:val="007721BD"/>
    <w:rsid w:val="0077563E"/>
    <w:rsid w:val="00796ECA"/>
    <w:rsid w:val="007A2D63"/>
    <w:rsid w:val="007C7F08"/>
    <w:rsid w:val="007E57F5"/>
    <w:rsid w:val="007F35AB"/>
    <w:rsid w:val="008065D2"/>
    <w:rsid w:val="00825973"/>
    <w:rsid w:val="00833F85"/>
    <w:rsid w:val="00854203"/>
    <w:rsid w:val="008741B4"/>
    <w:rsid w:val="00885EDF"/>
    <w:rsid w:val="00887CFE"/>
    <w:rsid w:val="008951DE"/>
    <w:rsid w:val="00895999"/>
    <w:rsid w:val="008A3BAC"/>
    <w:rsid w:val="008B218D"/>
    <w:rsid w:val="008D6104"/>
    <w:rsid w:val="008D68F5"/>
    <w:rsid w:val="008F62E4"/>
    <w:rsid w:val="008F74E0"/>
    <w:rsid w:val="009245F0"/>
    <w:rsid w:val="00940212"/>
    <w:rsid w:val="00954DC6"/>
    <w:rsid w:val="00965549"/>
    <w:rsid w:val="009D4766"/>
    <w:rsid w:val="00A16662"/>
    <w:rsid w:val="00A20EB8"/>
    <w:rsid w:val="00A42101"/>
    <w:rsid w:val="00A84F7B"/>
    <w:rsid w:val="00AB7915"/>
    <w:rsid w:val="00B00346"/>
    <w:rsid w:val="00B0045F"/>
    <w:rsid w:val="00B01CA2"/>
    <w:rsid w:val="00B042B8"/>
    <w:rsid w:val="00B06AFE"/>
    <w:rsid w:val="00B21465"/>
    <w:rsid w:val="00B33A5B"/>
    <w:rsid w:val="00B417CE"/>
    <w:rsid w:val="00B5402D"/>
    <w:rsid w:val="00BA25EF"/>
    <w:rsid w:val="00BA2625"/>
    <w:rsid w:val="00BA4675"/>
    <w:rsid w:val="00BC14A9"/>
    <w:rsid w:val="00BF23B8"/>
    <w:rsid w:val="00BF473C"/>
    <w:rsid w:val="00C00A7C"/>
    <w:rsid w:val="00C1471D"/>
    <w:rsid w:val="00C556CA"/>
    <w:rsid w:val="00C859F9"/>
    <w:rsid w:val="00CD56A0"/>
    <w:rsid w:val="00D15EF3"/>
    <w:rsid w:val="00D24845"/>
    <w:rsid w:val="00D525FA"/>
    <w:rsid w:val="00D73866"/>
    <w:rsid w:val="00D826BA"/>
    <w:rsid w:val="00D95BF9"/>
    <w:rsid w:val="00DB1468"/>
    <w:rsid w:val="00DC50E7"/>
    <w:rsid w:val="00E06DAE"/>
    <w:rsid w:val="00E114FA"/>
    <w:rsid w:val="00E21D4F"/>
    <w:rsid w:val="00E34D2D"/>
    <w:rsid w:val="00E413F5"/>
    <w:rsid w:val="00E76838"/>
    <w:rsid w:val="00E857DA"/>
    <w:rsid w:val="00E93AA4"/>
    <w:rsid w:val="00E93F5C"/>
    <w:rsid w:val="00EB6356"/>
    <w:rsid w:val="00EC2A67"/>
    <w:rsid w:val="00ED14FF"/>
    <w:rsid w:val="00EE3D01"/>
    <w:rsid w:val="00F301E0"/>
    <w:rsid w:val="00F472A9"/>
    <w:rsid w:val="00F6036B"/>
    <w:rsid w:val="00F63017"/>
    <w:rsid w:val="00F76261"/>
    <w:rsid w:val="00F8032E"/>
    <w:rsid w:val="00F93A9B"/>
    <w:rsid w:val="00F9711B"/>
    <w:rsid w:val="00FB19B6"/>
    <w:rsid w:val="00FD31FD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E71275"/>
  <w14:defaultImageDpi w14:val="300"/>
  <w15:chartTrackingRefBased/>
  <w15:docId w15:val="{7DE38678-3DDB-4679-8781-BE0EF7A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n-IN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eastAsia="ヒラギノ角ゴ Pro W3" w:hAnsi="Helvetica"/>
      <w:color w:val="000000"/>
      <w:sz w:val="24"/>
      <w:lang w:val="en-US" w:bidi="ar-SA"/>
    </w:rPr>
  </w:style>
  <w:style w:type="paragraph" w:customStyle="1" w:styleId="TitleA">
    <w:name w:val="Title A"/>
    <w:next w:val="BodyA"/>
    <w:pPr>
      <w:spacing w:after="300"/>
    </w:pPr>
    <w:rPr>
      <w:rFonts w:ascii="Calibri" w:eastAsia="ヒラギノ角ゴ Pro W3" w:hAnsi="Calibri"/>
      <w:color w:val="17365D"/>
      <w:spacing w:val="5"/>
      <w:kern w:val="28"/>
      <w:sz w:val="52"/>
      <w:u w:color="17365D"/>
      <w:lang w:val="en-US" w:bidi="ar-SA"/>
    </w:rPr>
  </w:style>
  <w:style w:type="paragraph" w:customStyle="1" w:styleId="BodyA">
    <w:name w:val="Body A"/>
    <w:rPr>
      <w:rFonts w:eastAsia="ヒラギノ角ゴ Pro W3"/>
      <w:color w:val="000000"/>
      <w:sz w:val="24"/>
      <w:u w:color="000000"/>
      <w:lang w:val="en-US" w:bidi="ar-SA"/>
    </w:rPr>
  </w:style>
  <w:style w:type="paragraph" w:customStyle="1" w:styleId="HeadingA">
    <w:name w:val="Heading A"/>
    <w:next w:val="BodyA"/>
    <w:pPr>
      <w:keepNext/>
    </w:pPr>
    <w:rPr>
      <w:rFonts w:ascii="Garamond" w:eastAsia="ヒラギノ角ゴ Pro W3" w:hAnsi="Garamond"/>
      <w:b/>
      <w:color w:val="000000"/>
      <w:sz w:val="24"/>
      <w:u w:color="000000"/>
      <w:lang w:val="en-US" w:bidi="ar-SA"/>
    </w:rPr>
  </w:style>
  <w:style w:type="paragraph" w:customStyle="1" w:styleId="annotationtext">
    <w:name w:val="annotation text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locked/>
    <w:rsid w:val="00954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4DC6"/>
    <w:rPr>
      <w:rFonts w:ascii="Lucida Grande" w:eastAsia="ヒラギノ角ゴ Pro W3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39"/>
    <w:locked/>
    <w:rsid w:val="0076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98279-5882-421A-AE03-07026B43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Sankarshan</dc:creator>
  <cp:keywords/>
  <cp:lastModifiedBy>Sankarshan Baliga</cp:lastModifiedBy>
  <cp:revision>6</cp:revision>
  <dcterms:created xsi:type="dcterms:W3CDTF">2017-11-15T06:22:00Z</dcterms:created>
  <dcterms:modified xsi:type="dcterms:W3CDTF">2017-11-15T06:26:00Z</dcterms:modified>
</cp:coreProperties>
</file>